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9D7" w:rsidRPr="007065CC" w:rsidRDefault="007065CC" w:rsidP="007065C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065CC">
        <w:rPr>
          <w:rFonts w:ascii="Times New Roman" w:hAnsi="Times New Roman" w:cs="Times New Roman"/>
          <w:b/>
          <w:sz w:val="36"/>
          <w:szCs w:val="36"/>
        </w:rPr>
        <w:t>Zveřejnění informací o kontrolách za rok 202</w:t>
      </w:r>
      <w:r w:rsidR="00352E96">
        <w:rPr>
          <w:rFonts w:ascii="Times New Roman" w:hAnsi="Times New Roman" w:cs="Times New Roman"/>
          <w:b/>
          <w:sz w:val="36"/>
          <w:szCs w:val="36"/>
        </w:rPr>
        <w:t>5</w:t>
      </w:r>
    </w:p>
    <w:p w:rsidR="007065CC" w:rsidRPr="007065CC" w:rsidRDefault="007065CC" w:rsidP="007065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5CC">
        <w:rPr>
          <w:rFonts w:ascii="Times New Roman" w:hAnsi="Times New Roman" w:cs="Times New Roman"/>
          <w:b/>
          <w:sz w:val="24"/>
          <w:szCs w:val="24"/>
        </w:rPr>
        <w:t>podle § 26 zákona č. 255/2012 Sb., o kontrole (kontrolní řád)</w:t>
      </w:r>
    </w:p>
    <w:p w:rsidR="007065CC" w:rsidRPr="007065CC" w:rsidRDefault="007065CC" w:rsidP="007065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5CC" w:rsidRPr="007065CC" w:rsidRDefault="007065CC" w:rsidP="007065CC">
      <w:pPr>
        <w:rPr>
          <w:rFonts w:ascii="Times New Roman" w:hAnsi="Times New Roman" w:cs="Times New Roman"/>
          <w:b/>
          <w:sz w:val="28"/>
          <w:szCs w:val="28"/>
        </w:rPr>
      </w:pPr>
      <w:r w:rsidRPr="007065CC">
        <w:rPr>
          <w:rFonts w:ascii="Times New Roman" w:hAnsi="Times New Roman" w:cs="Times New Roman"/>
          <w:b/>
          <w:sz w:val="28"/>
          <w:szCs w:val="28"/>
          <w:u w:val="single"/>
        </w:rPr>
        <w:t>Celkový počet kontrol matričních úřadů za rok 202</w:t>
      </w:r>
      <w:r w:rsidR="00F713A3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7065CC">
        <w:rPr>
          <w:rFonts w:ascii="Times New Roman" w:hAnsi="Times New Roman" w:cs="Times New Roman"/>
          <w:b/>
          <w:sz w:val="28"/>
          <w:szCs w:val="28"/>
        </w:rPr>
        <w:t>:</w:t>
      </w:r>
      <w:r w:rsidRPr="007065C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52E96">
        <w:rPr>
          <w:rFonts w:ascii="Times New Roman" w:hAnsi="Times New Roman" w:cs="Times New Roman"/>
          <w:b/>
          <w:sz w:val="28"/>
          <w:szCs w:val="28"/>
        </w:rPr>
        <w:t>2</w:t>
      </w:r>
    </w:p>
    <w:p w:rsidR="007065CC" w:rsidRPr="007065CC" w:rsidRDefault="007065CC" w:rsidP="007065CC">
      <w:pPr>
        <w:rPr>
          <w:rFonts w:ascii="Times New Roman" w:hAnsi="Times New Roman" w:cs="Times New Roman"/>
          <w:sz w:val="24"/>
          <w:szCs w:val="24"/>
        </w:rPr>
      </w:pPr>
      <w:r w:rsidRPr="007065CC">
        <w:rPr>
          <w:rFonts w:ascii="Times New Roman" w:hAnsi="Times New Roman" w:cs="Times New Roman"/>
          <w:sz w:val="24"/>
          <w:szCs w:val="24"/>
        </w:rPr>
        <w:t>(v souladu s § 4 odst. 1 zákona č. 301/2000 Sb., o matrikách, jménu a příjmení a o změně některých souvisejících zákonů, ve znění pozdějších předpisů)</w:t>
      </w:r>
    </w:p>
    <w:p w:rsidR="007065CC" w:rsidRPr="007065CC" w:rsidRDefault="007065CC" w:rsidP="007065CC">
      <w:pPr>
        <w:rPr>
          <w:rFonts w:ascii="Times New Roman" w:hAnsi="Times New Roman" w:cs="Times New Roman"/>
          <w:b/>
          <w:sz w:val="28"/>
          <w:szCs w:val="28"/>
        </w:rPr>
      </w:pPr>
      <w:r w:rsidRPr="007065CC">
        <w:rPr>
          <w:rFonts w:ascii="Times New Roman" w:hAnsi="Times New Roman" w:cs="Times New Roman"/>
          <w:b/>
          <w:sz w:val="28"/>
          <w:szCs w:val="28"/>
          <w:u w:val="single"/>
        </w:rPr>
        <w:t>Kontrolované subjekty</w:t>
      </w:r>
    </w:p>
    <w:p w:rsidR="007065CC" w:rsidRPr="001A51D4" w:rsidRDefault="007065CC" w:rsidP="007065CC">
      <w:pPr>
        <w:rPr>
          <w:rFonts w:ascii="Times New Roman" w:hAnsi="Times New Roman" w:cs="Times New Roman"/>
          <w:b/>
          <w:sz w:val="24"/>
          <w:szCs w:val="24"/>
        </w:rPr>
      </w:pPr>
      <w:r w:rsidRPr="001A51D4">
        <w:rPr>
          <w:rFonts w:ascii="Times New Roman" w:hAnsi="Times New Roman" w:cs="Times New Roman"/>
          <w:b/>
          <w:sz w:val="24"/>
          <w:szCs w:val="24"/>
        </w:rPr>
        <w:t>Obecní úřad Kašava</w:t>
      </w:r>
    </w:p>
    <w:p w:rsidR="007065CC" w:rsidRPr="001A51D4" w:rsidRDefault="007065CC" w:rsidP="007065CC">
      <w:pPr>
        <w:rPr>
          <w:rFonts w:ascii="Times New Roman" w:hAnsi="Times New Roman" w:cs="Times New Roman"/>
          <w:b/>
          <w:sz w:val="24"/>
          <w:szCs w:val="24"/>
        </w:rPr>
      </w:pPr>
      <w:r w:rsidRPr="001A51D4">
        <w:rPr>
          <w:rFonts w:ascii="Times New Roman" w:hAnsi="Times New Roman" w:cs="Times New Roman"/>
          <w:b/>
          <w:sz w:val="24"/>
          <w:szCs w:val="24"/>
        </w:rPr>
        <w:t>Obecní úřad Velký Ořechov</w:t>
      </w:r>
    </w:p>
    <w:p w:rsidR="007065CC" w:rsidRPr="007065CC" w:rsidRDefault="007065CC" w:rsidP="007065C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65CC">
        <w:rPr>
          <w:rFonts w:ascii="Times New Roman" w:hAnsi="Times New Roman" w:cs="Times New Roman"/>
          <w:b/>
          <w:sz w:val="28"/>
          <w:szCs w:val="28"/>
          <w:u w:val="single"/>
        </w:rPr>
        <w:t>Předmět kontroly</w:t>
      </w:r>
    </w:p>
    <w:p w:rsidR="007065CC" w:rsidRDefault="007065CC" w:rsidP="001A51D4">
      <w:pPr>
        <w:jc w:val="both"/>
        <w:rPr>
          <w:rFonts w:ascii="Times New Roman" w:hAnsi="Times New Roman" w:cs="Times New Roman"/>
          <w:sz w:val="24"/>
          <w:szCs w:val="24"/>
        </w:rPr>
      </w:pPr>
      <w:r w:rsidRPr="007065CC">
        <w:rPr>
          <w:rFonts w:ascii="Times New Roman" w:hAnsi="Times New Roman" w:cs="Times New Roman"/>
          <w:sz w:val="24"/>
          <w:szCs w:val="24"/>
        </w:rPr>
        <w:t>Výkon matriční agendy v souladu se zákonem č. 301/2000 Sb., o matrikách, jménu a příjmení a o změně některých souvisejících zákonů, ve znění pozdějších předpisů, vyhláškou č. 207/2001 Sb., kterou se provádí zákon č. 301/2000 Sb.</w:t>
      </w:r>
      <w:r w:rsidR="001A51D4">
        <w:rPr>
          <w:rFonts w:ascii="Times New Roman" w:hAnsi="Times New Roman" w:cs="Times New Roman"/>
          <w:sz w:val="24"/>
          <w:szCs w:val="24"/>
        </w:rPr>
        <w:t xml:space="preserve"> a dalšími právními předpisy.  </w:t>
      </w:r>
    </w:p>
    <w:p w:rsidR="00352E96" w:rsidRDefault="001A51D4" w:rsidP="001A51D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51D4">
        <w:rPr>
          <w:rFonts w:ascii="Times New Roman" w:hAnsi="Times New Roman" w:cs="Times New Roman"/>
          <w:b/>
          <w:sz w:val="28"/>
          <w:szCs w:val="28"/>
          <w:u w:val="single"/>
        </w:rPr>
        <w:t xml:space="preserve">Zaměření kontrol ze dne </w:t>
      </w:r>
      <w:proofErr w:type="gramStart"/>
      <w:r w:rsidR="00352E96">
        <w:rPr>
          <w:rFonts w:ascii="Times New Roman" w:hAnsi="Times New Roman" w:cs="Times New Roman"/>
          <w:b/>
          <w:sz w:val="28"/>
          <w:szCs w:val="28"/>
          <w:u w:val="single"/>
        </w:rPr>
        <w:t>30.10.2025</w:t>
      </w:r>
      <w:proofErr w:type="gramEnd"/>
    </w:p>
    <w:p w:rsidR="001A51D4" w:rsidRPr="001A51D4" w:rsidRDefault="001A51D4" w:rsidP="001A51D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1D4">
        <w:rPr>
          <w:rFonts w:ascii="Times New Roman" w:hAnsi="Times New Roman" w:cs="Times New Roman"/>
          <w:sz w:val="24"/>
          <w:szCs w:val="24"/>
        </w:rPr>
        <w:t>zápisy a dodatečné záznamy v matričních knihách a z nich vyhotovené matriční doklady</w:t>
      </w:r>
    </w:p>
    <w:p w:rsidR="001A51D4" w:rsidRPr="001A51D4" w:rsidRDefault="001A51D4" w:rsidP="001A51D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1D4">
        <w:rPr>
          <w:rFonts w:ascii="Times New Roman" w:hAnsi="Times New Roman" w:cs="Times New Roman"/>
          <w:sz w:val="24"/>
          <w:szCs w:val="24"/>
        </w:rPr>
        <w:t>plnění oznamovací povinnosti ostatním orgánům</w:t>
      </w:r>
    </w:p>
    <w:p w:rsidR="001A51D4" w:rsidRPr="001A51D4" w:rsidRDefault="001A51D4" w:rsidP="001A51D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1D4">
        <w:rPr>
          <w:rFonts w:ascii="Times New Roman" w:hAnsi="Times New Roman" w:cs="Times New Roman"/>
          <w:sz w:val="24"/>
          <w:szCs w:val="24"/>
        </w:rPr>
        <w:t>druhopisy matričních dokladů</w:t>
      </w:r>
    </w:p>
    <w:p w:rsidR="001A51D4" w:rsidRPr="001A51D4" w:rsidRDefault="001A51D4" w:rsidP="001A51D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1D4">
        <w:rPr>
          <w:rFonts w:ascii="Times New Roman" w:hAnsi="Times New Roman" w:cs="Times New Roman"/>
          <w:sz w:val="24"/>
          <w:szCs w:val="24"/>
        </w:rPr>
        <w:t>určování otcovství</w:t>
      </w:r>
    </w:p>
    <w:p w:rsidR="001A51D4" w:rsidRPr="001A51D4" w:rsidRDefault="001A51D4" w:rsidP="001A51D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1D4">
        <w:rPr>
          <w:rFonts w:ascii="Times New Roman" w:hAnsi="Times New Roman" w:cs="Times New Roman"/>
          <w:sz w:val="24"/>
          <w:szCs w:val="24"/>
        </w:rPr>
        <w:t>povolení uzavřít manželství v místě, které není stanoveným místem pro konání svatebních obřadů</w:t>
      </w:r>
    </w:p>
    <w:p w:rsidR="001A51D4" w:rsidRPr="001A51D4" w:rsidRDefault="001A51D4" w:rsidP="001A51D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1D4">
        <w:rPr>
          <w:rFonts w:ascii="Times New Roman" w:hAnsi="Times New Roman" w:cs="Times New Roman"/>
          <w:sz w:val="24"/>
          <w:szCs w:val="24"/>
        </w:rPr>
        <w:t>vydávání osvědčení k církevním sňatkům</w:t>
      </w:r>
    </w:p>
    <w:p w:rsidR="001A51D4" w:rsidRPr="001A51D4" w:rsidRDefault="001A51D4" w:rsidP="001A51D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1D4">
        <w:rPr>
          <w:rFonts w:ascii="Times New Roman" w:hAnsi="Times New Roman" w:cs="Times New Roman"/>
          <w:sz w:val="24"/>
          <w:szCs w:val="24"/>
        </w:rPr>
        <w:t>evidence matričních tiskopisů</w:t>
      </w:r>
    </w:p>
    <w:p w:rsidR="001A51D4" w:rsidRDefault="00352E96" w:rsidP="001A51D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zápisy do zvláštní matriky Úřadu městské části Brno-střed</w:t>
      </w:r>
    </w:p>
    <w:p w:rsidR="00352E96" w:rsidRPr="001A51D4" w:rsidRDefault="00352E96" w:rsidP="001A51D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sbírky listin</w:t>
      </w:r>
    </w:p>
    <w:p w:rsidR="001A51D4" w:rsidRDefault="001A51D4" w:rsidP="001A51D4"/>
    <w:p w:rsidR="001A51D4" w:rsidRDefault="001A51D4" w:rsidP="001A51D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51D4">
        <w:rPr>
          <w:rFonts w:ascii="Times New Roman" w:hAnsi="Times New Roman" w:cs="Times New Roman"/>
          <w:b/>
          <w:sz w:val="28"/>
          <w:szCs w:val="28"/>
          <w:u w:val="single"/>
        </w:rPr>
        <w:t>Kontrolované období</w:t>
      </w:r>
    </w:p>
    <w:p w:rsidR="001A51D4" w:rsidRDefault="001A51D4" w:rsidP="001A51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počátku roku 202</w:t>
      </w:r>
      <w:r w:rsidR="00352E96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ke dni kontroly.</w:t>
      </w:r>
    </w:p>
    <w:p w:rsidR="001A51D4" w:rsidRPr="001A51D4" w:rsidRDefault="001A51D4" w:rsidP="001A51D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51D4">
        <w:rPr>
          <w:rFonts w:ascii="Times New Roman" w:hAnsi="Times New Roman" w:cs="Times New Roman"/>
          <w:b/>
          <w:sz w:val="28"/>
          <w:szCs w:val="28"/>
          <w:u w:val="single"/>
        </w:rPr>
        <w:t>Výsledek kontrol</w:t>
      </w:r>
    </w:p>
    <w:p w:rsidR="001A51D4" w:rsidRPr="001A51D4" w:rsidRDefault="001A51D4" w:rsidP="001A51D4">
      <w:pPr>
        <w:jc w:val="both"/>
        <w:rPr>
          <w:rFonts w:ascii="Times New Roman" w:hAnsi="Times New Roman" w:cs="Times New Roman"/>
          <w:sz w:val="24"/>
          <w:szCs w:val="24"/>
        </w:rPr>
      </w:pPr>
      <w:r w:rsidRPr="001A51D4">
        <w:rPr>
          <w:rFonts w:ascii="Times New Roman" w:hAnsi="Times New Roman" w:cs="Times New Roman"/>
          <w:sz w:val="24"/>
          <w:szCs w:val="24"/>
        </w:rPr>
        <w:t>Ve vedení matričních agend nebyly kontrolou shledány žádné nedostatky</w:t>
      </w:r>
      <w:r>
        <w:rPr>
          <w:rFonts w:ascii="Times New Roman" w:hAnsi="Times New Roman" w:cs="Times New Roman"/>
          <w:sz w:val="24"/>
          <w:szCs w:val="24"/>
        </w:rPr>
        <w:t xml:space="preserve"> a nebyly uděleny žádné sankce. Některá metodická doporučení jsou součástí jednotlivých protokolů o výsledku kontroly matriční agendy.</w:t>
      </w:r>
    </w:p>
    <w:sectPr w:rsidR="001A51D4" w:rsidRPr="001A5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B4668"/>
    <w:multiLevelType w:val="hybridMultilevel"/>
    <w:tmpl w:val="AB9AD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4379D"/>
    <w:multiLevelType w:val="hybridMultilevel"/>
    <w:tmpl w:val="99E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CC"/>
    <w:rsid w:val="001A51D4"/>
    <w:rsid w:val="003109D7"/>
    <w:rsid w:val="00352E96"/>
    <w:rsid w:val="007065CC"/>
    <w:rsid w:val="00F713A3"/>
    <w:rsid w:val="00F9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14D93-9600-4756-8729-57FA3ED0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6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Kovaříková Elena</dc:creator>
  <cp:keywords/>
  <dc:description/>
  <cp:lastModifiedBy>Kovaříková Elena</cp:lastModifiedBy>
  <cp:revision>2</cp:revision>
  <dcterms:created xsi:type="dcterms:W3CDTF">2026-03-16T15:18:00Z</dcterms:created>
  <dcterms:modified xsi:type="dcterms:W3CDTF">2026-03-16T15:18:00Z</dcterms:modified>
</cp:coreProperties>
</file>