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D7" w:rsidRPr="007065CC" w:rsidRDefault="007065CC" w:rsidP="007065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5CC">
        <w:rPr>
          <w:rFonts w:ascii="Times New Roman" w:hAnsi="Times New Roman" w:cs="Times New Roman"/>
          <w:b/>
          <w:sz w:val="36"/>
          <w:szCs w:val="36"/>
        </w:rPr>
        <w:t>Zveřejnění informací o kontrolách za rok 202</w:t>
      </w:r>
      <w:r w:rsidR="00761E2E">
        <w:rPr>
          <w:rFonts w:ascii="Times New Roman" w:hAnsi="Times New Roman" w:cs="Times New Roman"/>
          <w:b/>
          <w:sz w:val="36"/>
          <w:szCs w:val="36"/>
        </w:rPr>
        <w:t>4</w:t>
      </w:r>
    </w:p>
    <w:p w:rsidR="007065CC" w:rsidRPr="007065CC" w:rsidRDefault="007065CC" w:rsidP="00706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5CC">
        <w:rPr>
          <w:rFonts w:ascii="Times New Roman" w:hAnsi="Times New Roman" w:cs="Times New Roman"/>
          <w:b/>
          <w:sz w:val="24"/>
          <w:szCs w:val="24"/>
        </w:rPr>
        <w:t>podle § 26 zákona č. 255/2012 Sb., o kontrole (kontrolní řád)</w:t>
      </w:r>
    </w:p>
    <w:p w:rsidR="007065CC" w:rsidRPr="007065CC" w:rsidRDefault="007065CC" w:rsidP="007065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Celkový počet kontrol matričních úřadů za rok 202</w:t>
      </w:r>
      <w:r w:rsidR="00761E2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065CC">
        <w:rPr>
          <w:rFonts w:ascii="Times New Roman" w:hAnsi="Times New Roman" w:cs="Times New Roman"/>
          <w:b/>
          <w:sz w:val="28"/>
          <w:szCs w:val="28"/>
        </w:rPr>
        <w:t>:</w:t>
      </w:r>
      <w:r w:rsidRPr="007065C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065CC">
        <w:rPr>
          <w:rFonts w:ascii="Times New Roman" w:hAnsi="Times New Roman" w:cs="Times New Roman"/>
          <w:b/>
          <w:sz w:val="28"/>
          <w:szCs w:val="28"/>
        </w:rPr>
        <w:t>4</w:t>
      </w:r>
    </w:p>
    <w:p w:rsidR="007065CC" w:rsidRPr="007065CC" w:rsidRDefault="007065CC" w:rsidP="007065CC">
      <w:pPr>
        <w:rPr>
          <w:rFonts w:ascii="Times New Roman" w:hAnsi="Times New Roman" w:cs="Times New Roman"/>
          <w:sz w:val="24"/>
          <w:szCs w:val="24"/>
        </w:rPr>
      </w:pPr>
      <w:r w:rsidRPr="007065CC">
        <w:rPr>
          <w:rFonts w:ascii="Times New Roman" w:hAnsi="Times New Roman" w:cs="Times New Roman"/>
          <w:sz w:val="24"/>
          <w:szCs w:val="24"/>
        </w:rPr>
        <w:t>(v souladu s § 4 odst. 1 zákona č. 301/2000 Sb., o matrikách, jménu a příjmení a o změně některých souvisejících zákonů, ve znění pozdějších předpisů)</w:t>
      </w: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Kontrolované subjekty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Městský úřad Fryšták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Lukov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Kašava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Velký Ořechov</w:t>
      </w: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Předmět kontroly</w:t>
      </w:r>
    </w:p>
    <w:p w:rsidR="007065CC" w:rsidRDefault="007065CC" w:rsidP="001A51D4">
      <w:pPr>
        <w:jc w:val="both"/>
        <w:rPr>
          <w:rFonts w:ascii="Times New Roman" w:hAnsi="Times New Roman" w:cs="Times New Roman"/>
          <w:sz w:val="24"/>
          <w:szCs w:val="24"/>
        </w:rPr>
      </w:pPr>
      <w:r w:rsidRPr="007065CC">
        <w:rPr>
          <w:rFonts w:ascii="Times New Roman" w:hAnsi="Times New Roman" w:cs="Times New Roman"/>
          <w:sz w:val="24"/>
          <w:szCs w:val="24"/>
        </w:rPr>
        <w:t>Výkon matriční agendy v souladu se zákonem č. 301/2000 Sb., o matrikách, jménu a příjmení a o změně některých souvisejících zákonů, ve znění pozdějších předpisů, vyhláškou č. 207/2001 Sb., kterou se provádí zákon č. 301/2000 Sb.</w:t>
      </w:r>
      <w:r w:rsidR="001A51D4">
        <w:rPr>
          <w:rFonts w:ascii="Times New Roman" w:hAnsi="Times New Roman" w:cs="Times New Roman"/>
          <w:sz w:val="24"/>
          <w:szCs w:val="24"/>
        </w:rPr>
        <w:t xml:space="preserve"> a dalšími právními předpisy.  </w:t>
      </w:r>
    </w:p>
    <w:p w:rsidR="001A51D4" w:rsidRDefault="001A51D4" w:rsidP="001A51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 xml:space="preserve">Zaměření kontrol ze dne </w:t>
      </w:r>
      <w:proofErr w:type="gramStart"/>
      <w:r w:rsidR="00761E2E">
        <w:rPr>
          <w:rFonts w:ascii="Times New Roman" w:hAnsi="Times New Roman" w:cs="Times New Roman"/>
          <w:b/>
          <w:sz w:val="28"/>
          <w:szCs w:val="28"/>
          <w:u w:val="single"/>
        </w:rPr>
        <w:t>05.11.2024</w:t>
      </w:r>
      <w:proofErr w:type="gramEnd"/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 xml:space="preserve"> a </w:t>
      </w:r>
      <w:r w:rsidR="00761E2E">
        <w:rPr>
          <w:rFonts w:ascii="Times New Roman" w:hAnsi="Times New Roman" w:cs="Times New Roman"/>
          <w:b/>
          <w:sz w:val="28"/>
          <w:szCs w:val="28"/>
          <w:u w:val="single"/>
        </w:rPr>
        <w:t>07.11.2024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zápisy a dodatečné záznamy v matričních knihách a z nich vyhotovené matriční doklady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plnění oznamovací povinnosti ostatním orgánům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druhopisy matričních dokladů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určování otcovství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povolení uzavřít manželství v místě, které není stanoveným místem pro konání svatebních obřadů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vydávání osvědčení k církevním sňatkům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evidence matričních tiskopisů</w:t>
      </w:r>
    </w:p>
    <w:p w:rsidR="001A51D4" w:rsidRDefault="001A51D4" w:rsidP="001A51D4"/>
    <w:p w:rsidR="001A51D4" w:rsidRDefault="001A51D4" w:rsidP="001A51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>Kontrolované období</w:t>
      </w:r>
    </w:p>
    <w:p w:rsidR="001A51D4" w:rsidRDefault="001A51D4" w:rsidP="001A5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počátku roku 202</w:t>
      </w:r>
      <w:r w:rsidR="00761E2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ke dni kontroly.</w:t>
      </w:r>
    </w:p>
    <w:p w:rsidR="001A51D4" w:rsidRPr="001A51D4" w:rsidRDefault="001A51D4" w:rsidP="001A51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>Výsledek kontrol</w:t>
      </w:r>
    </w:p>
    <w:p w:rsidR="001A51D4" w:rsidRPr="001A51D4" w:rsidRDefault="001A51D4" w:rsidP="001A51D4">
      <w:pPr>
        <w:jc w:val="both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Ve vedení matričních agend nebyly kontrolou shledány žádné nedostatky</w:t>
      </w:r>
      <w:r>
        <w:rPr>
          <w:rFonts w:ascii="Times New Roman" w:hAnsi="Times New Roman" w:cs="Times New Roman"/>
          <w:sz w:val="24"/>
          <w:szCs w:val="24"/>
        </w:rPr>
        <w:t xml:space="preserve"> a nebyly uděleny žádné sankce. Některá metodická doporučení jsou součástí jednotlivých protokolů o výsledku kontroly matriční agendy.</w:t>
      </w:r>
    </w:p>
    <w:sectPr w:rsidR="001A51D4" w:rsidRPr="001A5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668"/>
    <w:multiLevelType w:val="hybridMultilevel"/>
    <w:tmpl w:val="AB9AD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4379D"/>
    <w:multiLevelType w:val="hybridMultilevel"/>
    <w:tmpl w:val="99E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CC"/>
    <w:rsid w:val="001A51D4"/>
    <w:rsid w:val="003109D7"/>
    <w:rsid w:val="007065CC"/>
    <w:rsid w:val="0076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14D93-9600-4756-8729-57FA3ED0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Elena</dc:creator>
  <cp:keywords/>
  <dc:description/>
  <cp:lastModifiedBy>Kovaříková Elena</cp:lastModifiedBy>
  <cp:revision>2</cp:revision>
  <dcterms:created xsi:type="dcterms:W3CDTF">2024-12-18T08:59:00Z</dcterms:created>
  <dcterms:modified xsi:type="dcterms:W3CDTF">2024-12-18T08:59:00Z</dcterms:modified>
</cp:coreProperties>
</file>