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BA13" w14:textId="77777777" w:rsidR="00225B2C" w:rsidRDefault="00225B2C" w:rsidP="008F7E1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439D3">
        <w:rPr>
          <w:rFonts w:ascii="Arial" w:hAnsi="Arial" w:cs="Arial"/>
          <w:b/>
          <w:sz w:val="20"/>
          <w:szCs w:val="20"/>
        </w:rPr>
        <w:t>Pravidla pro určování míst, na kterých mohou být na území statutárního města Zlína provozovány hazardní hry</w:t>
      </w:r>
    </w:p>
    <w:p w14:paraId="3DE04557" w14:textId="77777777" w:rsidR="008F7E15" w:rsidRPr="008439D3" w:rsidRDefault="008F7E15" w:rsidP="008F7E1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D0FDA9" w14:textId="77777777" w:rsidR="00225B2C" w:rsidRDefault="00225B2C" w:rsidP="006334C4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Zlín (dále jen „</w:t>
      </w:r>
      <w:r w:rsidRPr="007E3A6B">
        <w:rPr>
          <w:rFonts w:ascii="Arial" w:hAnsi="Arial" w:cs="Arial"/>
          <w:sz w:val="20"/>
          <w:szCs w:val="20"/>
        </w:rPr>
        <w:t>SMZ</w:t>
      </w:r>
      <w:r>
        <w:rPr>
          <w:rFonts w:ascii="Arial" w:hAnsi="Arial" w:cs="Arial"/>
          <w:sz w:val="20"/>
          <w:szCs w:val="20"/>
        </w:rPr>
        <w:t>“)</w:t>
      </w:r>
      <w:r w:rsidRPr="007E3A6B">
        <w:rPr>
          <w:rFonts w:ascii="Arial" w:hAnsi="Arial" w:cs="Arial"/>
          <w:sz w:val="20"/>
          <w:szCs w:val="20"/>
        </w:rPr>
        <w:t xml:space="preserve"> bude obecně závaznou vyhláškou </w:t>
      </w:r>
      <w:r w:rsidRPr="00B263AA">
        <w:rPr>
          <w:rFonts w:ascii="Arial" w:hAnsi="Arial" w:cs="Arial"/>
          <w:sz w:val="20"/>
          <w:szCs w:val="20"/>
        </w:rPr>
        <w:t>o určení míst, na kterých mohou být provozovány hazardní hry</w:t>
      </w:r>
      <w:r w:rsidR="008F7E15">
        <w:rPr>
          <w:rFonts w:ascii="Arial" w:hAnsi="Arial" w:cs="Arial"/>
          <w:sz w:val="20"/>
          <w:szCs w:val="20"/>
        </w:rPr>
        <w:t xml:space="preserve"> (dále jen „v</w:t>
      </w:r>
      <w:r>
        <w:rPr>
          <w:rFonts w:ascii="Arial" w:hAnsi="Arial" w:cs="Arial"/>
          <w:sz w:val="20"/>
          <w:szCs w:val="20"/>
        </w:rPr>
        <w:t xml:space="preserve">yhláška“), </w:t>
      </w:r>
      <w:r w:rsidRPr="007E3A6B">
        <w:rPr>
          <w:rFonts w:ascii="Arial" w:hAnsi="Arial" w:cs="Arial"/>
          <w:sz w:val="20"/>
          <w:szCs w:val="20"/>
        </w:rPr>
        <w:t xml:space="preserve">vydávanou na základě </w:t>
      </w:r>
      <w:r w:rsidR="00675CFC">
        <w:rPr>
          <w:rFonts w:ascii="Arial" w:hAnsi="Arial" w:cs="Arial"/>
          <w:sz w:val="20"/>
          <w:szCs w:val="20"/>
        </w:rPr>
        <w:t>§ 12 z</w:t>
      </w:r>
      <w:r w:rsidR="00675CFC" w:rsidRPr="001531D5">
        <w:rPr>
          <w:rFonts w:ascii="Arial" w:hAnsi="Arial" w:cs="Arial"/>
          <w:sz w:val="20"/>
          <w:szCs w:val="20"/>
        </w:rPr>
        <w:t>ákona</w:t>
      </w:r>
      <w:r w:rsidR="00675CFC">
        <w:rPr>
          <w:rFonts w:ascii="Arial" w:hAnsi="Arial" w:cs="Arial"/>
          <w:sz w:val="20"/>
          <w:szCs w:val="20"/>
        </w:rPr>
        <w:t xml:space="preserve"> č. </w:t>
      </w:r>
      <w:r w:rsidR="00675CFC" w:rsidRPr="00675CFC">
        <w:rPr>
          <w:rFonts w:ascii="Arial" w:hAnsi="Arial" w:cs="Arial"/>
          <w:sz w:val="20"/>
          <w:szCs w:val="20"/>
        </w:rPr>
        <w:t>186/2016 Sb.</w:t>
      </w:r>
      <w:r w:rsidR="00675CFC">
        <w:rPr>
          <w:rFonts w:ascii="Arial" w:hAnsi="Arial" w:cs="Arial"/>
          <w:sz w:val="20"/>
          <w:szCs w:val="20"/>
        </w:rPr>
        <w:t>,</w:t>
      </w:r>
      <w:r w:rsidR="00675CFC" w:rsidRPr="00675CFC">
        <w:rPr>
          <w:rFonts w:ascii="Arial" w:hAnsi="Arial" w:cs="Arial"/>
          <w:sz w:val="20"/>
          <w:szCs w:val="20"/>
        </w:rPr>
        <w:t xml:space="preserve"> </w:t>
      </w:r>
      <w:r w:rsidR="00675CFC">
        <w:rPr>
          <w:rFonts w:ascii="Arial" w:hAnsi="Arial" w:cs="Arial"/>
          <w:sz w:val="20"/>
          <w:szCs w:val="20"/>
        </w:rPr>
        <w:t xml:space="preserve">o hazardních hrách, ve znění pozdějších předpisů (dále jen „zákon o hazardních hrách“) </w:t>
      </w:r>
      <w:r w:rsidRPr="007E3A6B">
        <w:rPr>
          <w:rFonts w:ascii="Arial" w:hAnsi="Arial" w:cs="Arial"/>
          <w:sz w:val="20"/>
          <w:szCs w:val="20"/>
        </w:rPr>
        <w:t>regulovat z hazardních her bingo, technickou hru a živou hru</w:t>
      </w:r>
      <w:r w:rsidR="008F7E15">
        <w:rPr>
          <w:rFonts w:ascii="Arial" w:hAnsi="Arial" w:cs="Arial"/>
          <w:sz w:val="20"/>
          <w:szCs w:val="20"/>
        </w:rPr>
        <w:t xml:space="preserve"> (dále jen „regulované hazardní hry</w:t>
      </w:r>
      <w:r w:rsidR="00675CFC">
        <w:rPr>
          <w:rFonts w:ascii="Arial" w:hAnsi="Arial" w:cs="Arial"/>
          <w:sz w:val="20"/>
          <w:szCs w:val="20"/>
        </w:rPr>
        <w:t>“)</w:t>
      </w:r>
      <w:r w:rsidR="007E1406">
        <w:rPr>
          <w:rFonts w:ascii="Arial" w:hAnsi="Arial" w:cs="Arial"/>
          <w:sz w:val="20"/>
          <w:szCs w:val="20"/>
        </w:rPr>
        <w:t>.</w:t>
      </w:r>
    </w:p>
    <w:p w14:paraId="6FA01B2D" w14:textId="77777777" w:rsidR="008F7E15" w:rsidRDefault="008F7E15" w:rsidP="008F7E1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6C3F84EE" w14:textId="77777777" w:rsidR="008F7E15" w:rsidRPr="008F7E15" w:rsidRDefault="00225B2C" w:rsidP="00F0133D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8F7E15">
        <w:rPr>
          <w:rFonts w:ascii="Arial" w:hAnsi="Arial" w:cs="Arial"/>
          <w:sz w:val="20"/>
          <w:szCs w:val="20"/>
        </w:rPr>
        <w:t>Provoz</w:t>
      </w:r>
      <w:r w:rsidR="008F7E15">
        <w:rPr>
          <w:rFonts w:ascii="Arial" w:hAnsi="Arial" w:cs="Arial"/>
          <w:sz w:val="20"/>
          <w:szCs w:val="20"/>
        </w:rPr>
        <w:t xml:space="preserve"> regulovaných</w:t>
      </w:r>
      <w:r w:rsidRPr="008F7E15">
        <w:rPr>
          <w:rFonts w:ascii="Arial" w:hAnsi="Arial" w:cs="Arial"/>
          <w:sz w:val="20"/>
          <w:szCs w:val="20"/>
        </w:rPr>
        <w:t xml:space="preserve"> hazardních her nebude umožněn v</w:t>
      </w:r>
      <w:r w:rsidR="008F7E15">
        <w:rPr>
          <w:rFonts w:ascii="Arial" w:hAnsi="Arial" w:cs="Arial"/>
          <w:sz w:val="20"/>
          <w:szCs w:val="20"/>
        </w:rPr>
        <w:t xml:space="preserve"> zóně</w:t>
      </w:r>
      <w:r w:rsidRPr="008F7E15">
        <w:rPr>
          <w:rFonts w:ascii="Arial" w:hAnsi="Arial" w:cs="Arial"/>
          <w:sz w:val="20"/>
          <w:szCs w:val="20"/>
        </w:rPr>
        <w:t> centrální části SMZ,</w:t>
      </w:r>
      <w:r w:rsidR="008F7E15">
        <w:rPr>
          <w:rFonts w:ascii="Arial" w:hAnsi="Arial" w:cs="Arial"/>
          <w:sz w:val="20"/>
          <w:szCs w:val="20"/>
        </w:rPr>
        <w:t xml:space="preserve"> jejíž hranici tvoří </w:t>
      </w:r>
      <w:r w:rsidR="00656A9D">
        <w:rPr>
          <w:rFonts w:ascii="Arial" w:hAnsi="Arial" w:cs="Arial"/>
          <w:sz w:val="20"/>
          <w:szCs w:val="20"/>
        </w:rPr>
        <w:t xml:space="preserve">podélné </w:t>
      </w:r>
      <w:r w:rsidR="008F7E15">
        <w:rPr>
          <w:rFonts w:ascii="Arial" w:hAnsi="Arial" w:cs="Arial"/>
          <w:sz w:val="20"/>
          <w:szCs w:val="20"/>
        </w:rPr>
        <w:t>osy ulic</w:t>
      </w:r>
      <w:r w:rsidR="00C43160">
        <w:rPr>
          <w:rFonts w:ascii="Arial" w:hAnsi="Arial" w:cs="Arial"/>
          <w:sz w:val="20"/>
          <w:szCs w:val="20"/>
        </w:rPr>
        <w:t>,</w:t>
      </w:r>
      <w:r w:rsidR="00656A9D">
        <w:rPr>
          <w:rFonts w:ascii="Arial" w:hAnsi="Arial" w:cs="Arial"/>
          <w:sz w:val="20"/>
          <w:szCs w:val="20"/>
        </w:rPr>
        <w:t xml:space="preserve"> resp. částí</w:t>
      </w:r>
      <w:r w:rsidR="00B0542A">
        <w:rPr>
          <w:rFonts w:ascii="Arial" w:hAnsi="Arial" w:cs="Arial"/>
          <w:sz w:val="20"/>
          <w:szCs w:val="20"/>
        </w:rPr>
        <w:t xml:space="preserve"> ulic</w:t>
      </w:r>
      <w:r w:rsidR="00C43160">
        <w:rPr>
          <w:rFonts w:ascii="Arial" w:hAnsi="Arial" w:cs="Arial"/>
          <w:sz w:val="20"/>
          <w:szCs w:val="20"/>
        </w:rPr>
        <w:t>,</w:t>
      </w:r>
      <w:r w:rsidRPr="008F7E15">
        <w:rPr>
          <w:rFonts w:ascii="Arial" w:hAnsi="Arial" w:cs="Arial"/>
          <w:sz w:val="20"/>
          <w:szCs w:val="20"/>
        </w:rPr>
        <w:t xml:space="preserve"> Gahurova, Vodní, Zarámí, Dlouhá, Osvoboditelů a Štefánikova</w:t>
      </w:r>
      <w:r w:rsidR="008F7E15">
        <w:rPr>
          <w:rFonts w:ascii="Arial" w:hAnsi="Arial" w:cs="Arial"/>
          <w:sz w:val="20"/>
          <w:szCs w:val="20"/>
        </w:rPr>
        <w:t>, dle grafického znázornění (dále jen „zákazová zóna“):</w:t>
      </w:r>
      <w:r w:rsidRPr="008F7E15">
        <w:rPr>
          <w:rFonts w:ascii="Arial" w:hAnsi="Arial" w:cs="Arial"/>
          <w:sz w:val="20"/>
          <w:szCs w:val="20"/>
        </w:rPr>
        <w:t xml:space="preserve"> </w:t>
      </w:r>
    </w:p>
    <w:p w14:paraId="5BDB9AC4" w14:textId="77777777" w:rsidR="008F7E15" w:rsidRDefault="008F7E15" w:rsidP="008F7E1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12CD383C" w14:textId="77777777" w:rsidR="008F7E15" w:rsidRDefault="00BC5976" w:rsidP="008F7E1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7664E704" wp14:editId="17FF7C57">
            <wp:extent cx="4572000" cy="3272771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- zákazová zóna hazard - centrum - 4-20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408" cy="329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2FFE8" w14:textId="77777777" w:rsidR="008F7E15" w:rsidRPr="008F7E15" w:rsidRDefault="008F7E15" w:rsidP="008F7E15">
      <w:pPr>
        <w:pStyle w:val="Odstavecseseznamem"/>
        <w:ind w:left="567"/>
        <w:jc w:val="both"/>
        <w:rPr>
          <w:rFonts w:ascii="Arial" w:hAnsi="Arial" w:cs="Arial"/>
          <w:sz w:val="16"/>
          <w:szCs w:val="16"/>
        </w:rPr>
      </w:pPr>
      <w:r w:rsidRPr="008F7E15">
        <w:rPr>
          <w:rFonts w:ascii="Arial" w:hAnsi="Arial" w:cs="Arial"/>
          <w:sz w:val="16"/>
          <w:szCs w:val="16"/>
        </w:rPr>
        <w:t>Obr</w:t>
      </w:r>
      <w:r>
        <w:rPr>
          <w:rFonts w:ascii="Arial" w:hAnsi="Arial" w:cs="Arial"/>
          <w:sz w:val="16"/>
          <w:szCs w:val="16"/>
        </w:rPr>
        <w:t>.</w:t>
      </w:r>
      <w:r w:rsidRPr="008F7E15">
        <w:rPr>
          <w:rFonts w:ascii="Arial" w:hAnsi="Arial" w:cs="Arial"/>
          <w:sz w:val="16"/>
          <w:szCs w:val="16"/>
        </w:rPr>
        <w:t xml:space="preserve">: vyznačení </w:t>
      </w:r>
      <w:r>
        <w:rPr>
          <w:rFonts w:ascii="Arial" w:hAnsi="Arial" w:cs="Arial"/>
          <w:sz w:val="16"/>
          <w:szCs w:val="16"/>
        </w:rPr>
        <w:t xml:space="preserve">zákazové </w:t>
      </w:r>
      <w:r w:rsidRPr="008F7E15">
        <w:rPr>
          <w:rFonts w:ascii="Arial" w:hAnsi="Arial" w:cs="Arial"/>
          <w:sz w:val="16"/>
          <w:szCs w:val="16"/>
        </w:rPr>
        <w:t>zóny</w:t>
      </w:r>
      <w:r>
        <w:rPr>
          <w:rFonts w:ascii="Arial" w:hAnsi="Arial" w:cs="Arial"/>
          <w:sz w:val="16"/>
          <w:szCs w:val="16"/>
        </w:rPr>
        <w:t xml:space="preserve"> (červeně šrafovaná plocha)</w:t>
      </w:r>
    </w:p>
    <w:p w14:paraId="36504445" w14:textId="77777777" w:rsidR="008F7E15" w:rsidRPr="008F7E15" w:rsidRDefault="008F7E15" w:rsidP="008F7E1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4057CE81" w14:textId="77777777" w:rsidR="00225B2C" w:rsidRDefault="004250E3" w:rsidP="001531D5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Mimo zákazovou zónu bude na </w:t>
      </w:r>
      <w:r w:rsidR="00225B2C" w:rsidRPr="008F7E15">
        <w:rPr>
          <w:rFonts w:ascii="Arial" w:hAnsi="Arial" w:cs="Arial"/>
          <w:sz w:val="20"/>
          <w:szCs w:val="20"/>
        </w:rPr>
        <w:t xml:space="preserve">území SMZ </w:t>
      </w:r>
      <w:r>
        <w:rPr>
          <w:rFonts w:ascii="Arial" w:hAnsi="Arial" w:cs="Arial"/>
          <w:sz w:val="20"/>
          <w:szCs w:val="20"/>
        </w:rPr>
        <w:t>umožněn provoz</w:t>
      </w:r>
      <w:r w:rsidR="001531D5">
        <w:rPr>
          <w:rFonts w:ascii="Arial" w:hAnsi="Arial" w:cs="Arial"/>
          <w:sz w:val="20"/>
          <w:szCs w:val="20"/>
        </w:rPr>
        <w:t xml:space="preserve"> regulovaných</w:t>
      </w:r>
      <w:r>
        <w:rPr>
          <w:rFonts w:ascii="Arial" w:hAnsi="Arial" w:cs="Arial"/>
          <w:sz w:val="20"/>
          <w:szCs w:val="20"/>
        </w:rPr>
        <w:t xml:space="preserve"> </w:t>
      </w:r>
      <w:r w:rsidR="00225B2C" w:rsidRPr="008F7E15">
        <w:rPr>
          <w:rFonts w:ascii="Arial" w:hAnsi="Arial" w:cs="Arial"/>
          <w:sz w:val="20"/>
          <w:szCs w:val="20"/>
        </w:rPr>
        <w:t xml:space="preserve">hazardních </w:t>
      </w:r>
      <w:r w:rsidR="001531D5">
        <w:rPr>
          <w:rFonts w:ascii="Arial" w:hAnsi="Arial" w:cs="Arial"/>
          <w:sz w:val="20"/>
          <w:szCs w:val="20"/>
        </w:rPr>
        <w:t>her v maximálně</w:t>
      </w:r>
      <w:r w:rsidR="00225B2C" w:rsidRPr="00B263AA">
        <w:rPr>
          <w:rFonts w:ascii="Arial" w:hAnsi="Arial" w:cs="Arial"/>
          <w:sz w:val="20"/>
          <w:szCs w:val="20"/>
        </w:rPr>
        <w:t xml:space="preserve"> </w:t>
      </w:r>
      <w:r w:rsidR="00C677EF">
        <w:rPr>
          <w:rFonts w:ascii="Arial" w:hAnsi="Arial" w:cs="Arial"/>
          <w:sz w:val="20"/>
          <w:szCs w:val="20"/>
        </w:rPr>
        <w:t>15ti</w:t>
      </w:r>
      <w:r w:rsidR="00225B2C">
        <w:rPr>
          <w:rFonts w:ascii="Arial" w:hAnsi="Arial" w:cs="Arial"/>
          <w:sz w:val="20"/>
          <w:szCs w:val="20"/>
        </w:rPr>
        <w:t xml:space="preserve"> budov</w:t>
      </w:r>
      <w:r w:rsidR="001531D5">
        <w:rPr>
          <w:rFonts w:ascii="Arial" w:hAnsi="Arial" w:cs="Arial"/>
          <w:sz w:val="20"/>
          <w:szCs w:val="20"/>
        </w:rPr>
        <w:t xml:space="preserve">ách. Budovy, ve kterých bude umožněn provoz regulovaných </w:t>
      </w:r>
      <w:r w:rsidR="001531D5" w:rsidRPr="008F7E15">
        <w:rPr>
          <w:rFonts w:ascii="Arial" w:hAnsi="Arial" w:cs="Arial"/>
          <w:sz w:val="20"/>
          <w:szCs w:val="20"/>
        </w:rPr>
        <w:t xml:space="preserve">hazardních </w:t>
      </w:r>
      <w:r w:rsidR="001531D5">
        <w:rPr>
          <w:rFonts w:ascii="Arial" w:hAnsi="Arial" w:cs="Arial"/>
          <w:sz w:val="20"/>
          <w:szCs w:val="20"/>
        </w:rPr>
        <w:t>her, budou specifikovány v</w:t>
      </w:r>
      <w:r w:rsidR="00176BA9">
        <w:rPr>
          <w:rFonts w:ascii="Arial" w:hAnsi="Arial" w:cs="Arial"/>
          <w:sz w:val="20"/>
          <w:szCs w:val="20"/>
        </w:rPr>
        <w:t xml:space="preserve"> příslušné </w:t>
      </w:r>
      <w:r w:rsidR="001531D5">
        <w:rPr>
          <w:rFonts w:ascii="Arial" w:hAnsi="Arial" w:cs="Arial"/>
          <w:sz w:val="20"/>
          <w:szCs w:val="20"/>
        </w:rPr>
        <w:t xml:space="preserve">příloze vyhlášky. </w:t>
      </w:r>
      <w:r w:rsidR="00225B2C" w:rsidRPr="001531D5">
        <w:rPr>
          <w:rFonts w:ascii="Arial" w:hAnsi="Arial" w:cs="Arial"/>
          <w:sz w:val="20"/>
          <w:szCs w:val="20"/>
        </w:rPr>
        <w:t>K</w:t>
      </w:r>
      <w:r w:rsidR="001531D5" w:rsidRPr="001531D5">
        <w:rPr>
          <w:rFonts w:ascii="Arial" w:hAnsi="Arial" w:cs="Arial"/>
          <w:sz w:val="20"/>
          <w:szCs w:val="20"/>
        </w:rPr>
        <w:t>e dni přijetí v</w:t>
      </w:r>
      <w:r w:rsidR="00225B2C" w:rsidRPr="001531D5">
        <w:rPr>
          <w:rFonts w:ascii="Arial" w:hAnsi="Arial" w:cs="Arial"/>
          <w:sz w:val="20"/>
          <w:szCs w:val="20"/>
        </w:rPr>
        <w:t xml:space="preserve">yhlášky budou do její přílohy zařazeny ty budovy, </w:t>
      </w:r>
      <w:r w:rsidR="001531D5">
        <w:rPr>
          <w:rFonts w:ascii="Arial" w:hAnsi="Arial" w:cs="Arial"/>
          <w:sz w:val="20"/>
          <w:szCs w:val="20"/>
        </w:rPr>
        <w:t>u nichž</w:t>
      </w:r>
      <w:r w:rsidR="00225B2C" w:rsidRPr="001531D5">
        <w:rPr>
          <w:rFonts w:ascii="Arial" w:hAnsi="Arial" w:cs="Arial"/>
          <w:sz w:val="20"/>
          <w:szCs w:val="20"/>
        </w:rPr>
        <w:t xml:space="preserve"> bude k tomuto dni existovat </w:t>
      </w:r>
      <w:r w:rsidR="003331B5">
        <w:rPr>
          <w:rFonts w:ascii="Arial" w:hAnsi="Arial" w:cs="Arial"/>
          <w:sz w:val="20"/>
          <w:szCs w:val="20"/>
        </w:rPr>
        <w:t xml:space="preserve">platné a účinné </w:t>
      </w:r>
      <w:r w:rsidR="00225B2C" w:rsidRPr="001531D5">
        <w:rPr>
          <w:rFonts w:ascii="Arial" w:hAnsi="Arial" w:cs="Arial"/>
          <w:sz w:val="20"/>
          <w:szCs w:val="20"/>
        </w:rPr>
        <w:t xml:space="preserve">rozhodnutí </w:t>
      </w:r>
      <w:r w:rsidR="00E21C99" w:rsidRPr="001531D5">
        <w:rPr>
          <w:rFonts w:ascii="Arial" w:hAnsi="Arial" w:cs="Arial"/>
          <w:sz w:val="20"/>
          <w:szCs w:val="20"/>
        </w:rPr>
        <w:t>o povolení herního prostor</w:t>
      </w:r>
      <w:r w:rsidR="00E21C99">
        <w:rPr>
          <w:rFonts w:ascii="Arial" w:hAnsi="Arial" w:cs="Arial"/>
          <w:sz w:val="20"/>
          <w:szCs w:val="20"/>
        </w:rPr>
        <w:t xml:space="preserve">u v těchto budovách </w:t>
      </w:r>
      <w:r w:rsidR="00176BA9">
        <w:rPr>
          <w:rFonts w:ascii="Arial" w:hAnsi="Arial" w:cs="Arial"/>
          <w:sz w:val="20"/>
          <w:szCs w:val="20"/>
        </w:rPr>
        <w:t>dle § 104b z</w:t>
      </w:r>
      <w:r w:rsidR="00176BA9" w:rsidRPr="001531D5">
        <w:rPr>
          <w:rFonts w:ascii="Arial" w:hAnsi="Arial" w:cs="Arial"/>
          <w:sz w:val="20"/>
          <w:szCs w:val="20"/>
        </w:rPr>
        <w:t>ákona</w:t>
      </w:r>
      <w:r w:rsidR="003331B5">
        <w:rPr>
          <w:rFonts w:ascii="Arial" w:hAnsi="Arial" w:cs="Arial"/>
          <w:sz w:val="20"/>
          <w:szCs w:val="20"/>
        </w:rPr>
        <w:t xml:space="preserve"> o hazardních hrách</w:t>
      </w:r>
      <w:r w:rsidR="0046747B">
        <w:rPr>
          <w:rFonts w:ascii="Arial" w:hAnsi="Arial" w:cs="Arial"/>
          <w:sz w:val="20"/>
          <w:szCs w:val="20"/>
        </w:rPr>
        <w:t xml:space="preserve"> </w:t>
      </w:r>
      <w:r w:rsidR="0046747B" w:rsidRPr="0046747B">
        <w:rPr>
          <w:rFonts w:ascii="Arial" w:hAnsi="Arial" w:cs="Arial"/>
          <w:sz w:val="20"/>
          <w:szCs w:val="20"/>
        </w:rPr>
        <w:t>(resp. </w:t>
      </w:r>
      <w:r w:rsidR="0046747B">
        <w:rPr>
          <w:rFonts w:ascii="Arial" w:hAnsi="Arial" w:cs="Arial"/>
          <w:sz w:val="20"/>
          <w:szCs w:val="20"/>
        </w:rPr>
        <w:t>dle</w:t>
      </w:r>
      <w:r w:rsidR="0046747B" w:rsidRPr="0046747B">
        <w:rPr>
          <w:rFonts w:ascii="Arial" w:hAnsi="Arial" w:cs="Arial"/>
          <w:sz w:val="20"/>
          <w:szCs w:val="20"/>
        </w:rPr>
        <w:t xml:space="preserve"> příslušných ustanovení dř</w:t>
      </w:r>
      <w:r w:rsidR="0046747B">
        <w:rPr>
          <w:rFonts w:ascii="Arial" w:hAnsi="Arial" w:cs="Arial"/>
          <w:sz w:val="20"/>
          <w:szCs w:val="20"/>
        </w:rPr>
        <w:t>ívějších znění</w:t>
      </w:r>
      <w:r w:rsidR="0046747B" w:rsidRPr="0046747B">
        <w:rPr>
          <w:rFonts w:ascii="Arial" w:hAnsi="Arial" w:cs="Arial"/>
          <w:sz w:val="20"/>
          <w:szCs w:val="20"/>
        </w:rPr>
        <w:t xml:space="preserve"> zákona o hazardních hrách)</w:t>
      </w:r>
      <w:r w:rsidR="00225B2C" w:rsidRPr="001531D5">
        <w:rPr>
          <w:rFonts w:ascii="Arial" w:hAnsi="Arial" w:cs="Arial"/>
          <w:sz w:val="20"/>
          <w:szCs w:val="20"/>
        </w:rPr>
        <w:t xml:space="preserve">, tj. celkem 11 budov. </w:t>
      </w:r>
    </w:p>
    <w:p w14:paraId="0399F0A0" w14:textId="77777777" w:rsidR="001531D5" w:rsidRPr="001531D5" w:rsidRDefault="001531D5" w:rsidP="001531D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43B0E1B9" w14:textId="77777777" w:rsidR="00225B2C" w:rsidRDefault="00225B2C" w:rsidP="00225B2C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žádost držitele </w:t>
      </w:r>
      <w:r w:rsidR="00A617F8">
        <w:rPr>
          <w:rFonts w:ascii="Arial" w:hAnsi="Arial" w:cs="Arial"/>
          <w:sz w:val="20"/>
          <w:szCs w:val="20"/>
        </w:rPr>
        <w:t>platného</w:t>
      </w:r>
      <w:r w:rsidR="00912247">
        <w:rPr>
          <w:rFonts w:ascii="Arial" w:hAnsi="Arial" w:cs="Arial"/>
          <w:sz w:val="20"/>
          <w:szCs w:val="20"/>
        </w:rPr>
        <w:t xml:space="preserve"> a účinného</w:t>
      </w:r>
      <w:r w:rsidR="00880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úvodního</w:t>
      </w:r>
      <w:r w:rsidR="00656A9D">
        <w:rPr>
          <w:rFonts w:ascii="Arial" w:hAnsi="Arial" w:cs="Arial"/>
          <w:sz w:val="20"/>
          <w:szCs w:val="20"/>
        </w:rPr>
        <w:t xml:space="preserve"> povolení</w:t>
      </w:r>
      <w:r>
        <w:rPr>
          <w:rFonts w:ascii="Arial" w:hAnsi="Arial" w:cs="Arial"/>
          <w:sz w:val="20"/>
          <w:szCs w:val="20"/>
        </w:rPr>
        <w:t xml:space="preserve"> </w:t>
      </w:r>
      <w:r w:rsidR="00656A9D">
        <w:rPr>
          <w:rFonts w:ascii="Arial" w:hAnsi="Arial" w:cs="Arial"/>
          <w:sz w:val="20"/>
          <w:szCs w:val="20"/>
        </w:rPr>
        <w:t xml:space="preserve">dle § 89 </w:t>
      </w:r>
      <w:r w:rsidR="00675CFC">
        <w:rPr>
          <w:rFonts w:ascii="Arial" w:hAnsi="Arial" w:cs="Arial"/>
          <w:sz w:val="20"/>
          <w:szCs w:val="20"/>
        </w:rPr>
        <w:t xml:space="preserve">zákona o hazardních hrách </w:t>
      </w:r>
      <w:r w:rsidR="00656A9D">
        <w:rPr>
          <w:rFonts w:ascii="Arial" w:hAnsi="Arial" w:cs="Arial"/>
          <w:sz w:val="20"/>
          <w:szCs w:val="20"/>
        </w:rPr>
        <w:t xml:space="preserve">nebo základního </w:t>
      </w:r>
      <w:r>
        <w:rPr>
          <w:rFonts w:ascii="Arial" w:hAnsi="Arial" w:cs="Arial"/>
          <w:sz w:val="20"/>
          <w:szCs w:val="20"/>
        </w:rPr>
        <w:t xml:space="preserve">povolení </w:t>
      </w:r>
      <w:r w:rsidR="00656A9D">
        <w:rPr>
          <w:rFonts w:ascii="Arial" w:hAnsi="Arial" w:cs="Arial"/>
          <w:sz w:val="20"/>
          <w:szCs w:val="20"/>
        </w:rPr>
        <w:t>dle § 100</w:t>
      </w:r>
      <w:r>
        <w:rPr>
          <w:rFonts w:ascii="Arial" w:hAnsi="Arial" w:cs="Arial"/>
          <w:sz w:val="20"/>
          <w:szCs w:val="20"/>
        </w:rPr>
        <w:t xml:space="preserve"> </w:t>
      </w:r>
      <w:r w:rsidR="001531D5">
        <w:rPr>
          <w:rFonts w:ascii="Arial" w:hAnsi="Arial" w:cs="Arial"/>
          <w:sz w:val="20"/>
          <w:szCs w:val="20"/>
        </w:rPr>
        <w:t>zákona</w:t>
      </w:r>
      <w:r w:rsidR="003331B5">
        <w:rPr>
          <w:rFonts w:ascii="Arial" w:hAnsi="Arial" w:cs="Arial"/>
          <w:sz w:val="20"/>
          <w:szCs w:val="20"/>
        </w:rPr>
        <w:t xml:space="preserve"> o hazardních hrách</w:t>
      </w:r>
      <w:r w:rsidR="00656A9D">
        <w:rPr>
          <w:rFonts w:ascii="Arial" w:hAnsi="Arial" w:cs="Arial"/>
          <w:sz w:val="20"/>
          <w:szCs w:val="20"/>
        </w:rPr>
        <w:t xml:space="preserve"> </w:t>
      </w:r>
      <w:r w:rsidR="001531D5">
        <w:rPr>
          <w:rFonts w:ascii="Arial" w:hAnsi="Arial" w:cs="Arial"/>
          <w:sz w:val="20"/>
          <w:szCs w:val="20"/>
        </w:rPr>
        <w:t>(dále jen „ž</w:t>
      </w:r>
      <w:r>
        <w:rPr>
          <w:rFonts w:ascii="Arial" w:hAnsi="Arial" w:cs="Arial"/>
          <w:sz w:val="20"/>
          <w:szCs w:val="20"/>
        </w:rPr>
        <w:t>adatel“), jejíž součástí bude kvalifikovaný souhlas vla</w:t>
      </w:r>
      <w:r w:rsidR="00176BA9">
        <w:rPr>
          <w:rFonts w:ascii="Arial" w:hAnsi="Arial" w:cs="Arial"/>
          <w:sz w:val="20"/>
          <w:szCs w:val="20"/>
        </w:rPr>
        <w:t xml:space="preserve">stníka příslušné budovy, bude </w:t>
      </w:r>
      <w:r w:rsidR="007139A5">
        <w:rPr>
          <w:rFonts w:ascii="Arial" w:hAnsi="Arial" w:cs="Arial"/>
          <w:sz w:val="20"/>
          <w:szCs w:val="20"/>
        </w:rPr>
        <w:t xml:space="preserve">tato budova zařazena </w:t>
      </w:r>
      <w:r w:rsidR="00176BA9">
        <w:rPr>
          <w:rFonts w:ascii="Arial" w:hAnsi="Arial" w:cs="Arial"/>
          <w:sz w:val="20"/>
          <w:szCs w:val="20"/>
        </w:rPr>
        <w:t>do přílohy v</w:t>
      </w:r>
      <w:r>
        <w:rPr>
          <w:rFonts w:ascii="Arial" w:hAnsi="Arial" w:cs="Arial"/>
          <w:sz w:val="20"/>
          <w:szCs w:val="20"/>
        </w:rPr>
        <w:t xml:space="preserve">yhlášky, pokud budou splněny podmínky dle bodů 2. </w:t>
      </w:r>
      <w:r w:rsidR="001531D5">
        <w:rPr>
          <w:rFonts w:ascii="Arial" w:hAnsi="Arial" w:cs="Arial"/>
          <w:sz w:val="20"/>
          <w:szCs w:val="20"/>
        </w:rPr>
        <w:t>a 3.</w:t>
      </w:r>
      <w:r>
        <w:rPr>
          <w:rFonts w:ascii="Arial" w:hAnsi="Arial" w:cs="Arial"/>
          <w:sz w:val="20"/>
          <w:szCs w:val="20"/>
        </w:rPr>
        <w:t xml:space="preserve"> výše. </w:t>
      </w:r>
      <w:r w:rsidR="00206CA3">
        <w:rPr>
          <w:rFonts w:ascii="Arial" w:hAnsi="Arial" w:cs="Arial"/>
          <w:sz w:val="20"/>
          <w:szCs w:val="20"/>
        </w:rPr>
        <w:t>V případě vícero</w:t>
      </w:r>
      <w:r w:rsidR="007139A5">
        <w:rPr>
          <w:rFonts w:ascii="Arial" w:hAnsi="Arial" w:cs="Arial"/>
          <w:sz w:val="20"/>
          <w:szCs w:val="20"/>
        </w:rPr>
        <w:t xml:space="preserve"> obdobných</w:t>
      </w:r>
      <w:r w:rsidR="00206CA3">
        <w:rPr>
          <w:rFonts w:ascii="Arial" w:hAnsi="Arial" w:cs="Arial"/>
          <w:sz w:val="20"/>
          <w:szCs w:val="20"/>
        </w:rPr>
        <w:t xml:space="preserve"> žádostí bude rozhodující okamžik jejich doručení SMZ.</w:t>
      </w:r>
    </w:p>
    <w:p w14:paraId="73D04780" w14:textId="77777777" w:rsidR="001531D5" w:rsidRDefault="001531D5" w:rsidP="001531D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1853FCC7" w14:textId="77777777" w:rsidR="00225B2C" w:rsidRDefault="00225B2C" w:rsidP="00225B2C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B263AA">
        <w:rPr>
          <w:rFonts w:ascii="Arial" w:hAnsi="Arial" w:cs="Arial"/>
          <w:sz w:val="20"/>
          <w:szCs w:val="20"/>
        </w:rPr>
        <w:t xml:space="preserve">Pokud bude </w:t>
      </w:r>
      <w:r w:rsidR="001531D5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adatelem </w:t>
      </w:r>
      <w:r w:rsidRPr="00B263AA">
        <w:rPr>
          <w:rFonts w:ascii="Arial" w:hAnsi="Arial" w:cs="Arial"/>
          <w:sz w:val="20"/>
          <w:szCs w:val="20"/>
        </w:rPr>
        <w:t xml:space="preserve">navrženo, aby do </w:t>
      </w:r>
      <w:r w:rsidR="001531D5">
        <w:rPr>
          <w:rFonts w:ascii="Arial" w:hAnsi="Arial" w:cs="Arial"/>
          <w:sz w:val="20"/>
          <w:szCs w:val="20"/>
        </w:rPr>
        <w:t>přílohy v</w:t>
      </w:r>
      <w:r w:rsidRPr="00B263AA">
        <w:rPr>
          <w:rFonts w:ascii="Arial" w:hAnsi="Arial" w:cs="Arial"/>
          <w:sz w:val="20"/>
          <w:szCs w:val="20"/>
        </w:rPr>
        <w:t>yhlášky byla zařazena další budova</w:t>
      </w:r>
      <w:r>
        <w:rPr>
          <w:rFonts w:ascii="Arial" w:hAnsi="Arial" w:cs="Arial"/>
          <w:sz w:val="20"/>
          <w:szCs w:val="20"/>
        </w:rPr>
        <w:t xml:space="preserve"> nad počet </w:t>
      </w:r>
      <w:r w:rsidR="00C677EF">
        <w:rPr>
          <w:rFonts w:ascii="Arial" w:hAnsi="Arial" w:cs="Arial"/>
          <w:sz w:val="20"/>
          <w:szCs w:val="20"/>
        </w:rPr>
        <w:t>15</w:t>
      </w:r>
      <w:r w:rsidRPr="00B263AA">
        <w:rPr>
          <w:rFonts w:ascii="Arial" w:hAnsi="Arial" w:cs="Arial"/>
          <w:sz w:val="20"/>
          <w:szCs w:val="20"/>
        </w:rPr>
        <w:t xml:space="preserve">, bude moci být tato budova do </w:t>
      </w:r>
      <w:r w:rsidR="001531D5">
        <w:rPr>
          <w:rFonts w:ascii="Arial" w:hAnsi="Arial" w:cs="Arial"/>
          <w:sz w:val="20"/>
          <w:szCs w:val="20"/>
        </w:rPr>
        <w:t>přílohy v</w:t>
      </w:r>
      <w:r w:rsidRPr="00B263AA">
        <w:rPr>
          <w:rFonts w:ascii="Arial" w:hAnsi="Arial" w:cs="Arial"/>
          <w:sz w:val="20"/>
          <w:szCs w:val="20"/>
        </w:rPr>
        <w:t>yhlášky zař</w:t>
      </w:r>
      <w:r>
        <w:rPr>
          <w:rFonts w:ascii="Arial" w:hAnsi="Arial" w:cs="Arial"/>
          <w:sz w:val="20"/>
          <w:szCs w:val="20"/>
        </w:rPr>
        <w:t>a</w:t>
      </w:r>
      <w:r w:rsidRPr="00B263AA">
        <w:rPr>
          <w:rFonts w:ascii="Arial" w:hAnsi="Arial" w:cs="Arial"/>
          <w:sz w:val="20"/>
          <w:szCs w:val="20"/>
        </w:rPr>
        <w:t xml:space="preserve">zena </w:t>
      </w:r>
      <w:r>
        <w:rPr>
          <w:rFonts w:ascii="Arial" w:hAnsi="Arial" w:cs="Arial"/>
          <w:sz w:val="20"/>
          <w:szCs w:val="20"/>
        </w:rPr>
        <w:t xml:space="preserve">pouze </w:t>
      </w:r>
      <w:r w:rsidRPr="00B263AA">
        <w:rPr>
          <w:rFonts w:ascii="Arial" w:hAnsi="Arial" w:cs="Arial"/>
          <w:sz w:val="20"/>
          <w:szCs w:val="20"/>
        </w:rPr>
        <w:t xml:space="preserve">v případě, že </w:t>
      </w:r>
      <w:r>
        <w:rPr>
          <w:rFonts w:ascii="Arial" w:hAnsi="Arial" w:cs="Arial"/>
          <w:sz w:val="20"/>
          <w:szCs w:val="20"/>
        </w:rPr>
        <w:t>některá z budov uvedenýc</w:t>
      </w:r>
      <w:r w:rsidR="001531D5">
        <w:rPr>
          <w:rFonts w:ascii="Arial" w:hAnsi="Arial" w:cs="Arial"/>
          <w:sz w:val="20"/>
          <w:szCs w:val="20"/>
        </w:rPr>
        <w:t>h v příloze v</w:t>
      </w:r>
      <w:r>
        <w:rPr>
          <w:rFonts w:ascii="Arial" w:hAnsi="Arial" w:cs="Arial"/>
          <w:sz w:val="20"/>
          <w:szCs w:val="20"/>
        </w:rPr>
        <w:t>yhlášky</w:t>
      </w:r>
      <w:r w:rsidRPr="00B263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</w:t>
      </w:r>
      <w:r w:rsidR="00176BA9">
        <w:rPr>
          <w:rFonts w:ascii="Arial" w:hAnsi="Arial" w:cs="Arial"/>
          <w:sz w:val="20"/>
          <w:szCs w:val="20"/>
        </w:rPr>
        <w:t xml:space="preserve">z přílohy vyhlášky </w:t>
      </w:r>
      <w:r>
        <w:rPr>
          <w:rFonts w:ascii="Arial" w:hAnsi="Arial" w:cs="Arial"/>
          <w:sz w:val="20"/>
          <w:szCs w:val="20"/>
        </w:rPr>
        <w:t>vypuštěna</w:t>
      </w:r>
      <w:r w:rsidRPr="00B263AA">
        <w:rPr>
          <w:rFonts w:ascii="Arial" w:hAnsi="Arial" w:cs="Arial"/>
          <w:sz w:val="20"/>
          <w:szCs w:val="20"/>
        </w:rPr>
        <w:t xml:space="preserve">. </w:t>
      </w:r>
    </w:p>
    <w:p w14:paraId="69151AC2" w14:textId="77777777" w:rsidR="001531D5" w:rsidRDefault="001531D5" w:rsidP="001531D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69B074B8" w14:textId="77777777" w:rsidR="00225B2C" w:rsidRDefault="00225B2C" w:rsidP="00225B2C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přílohy </w:t>
      </w:r>
      <w:r w:rsidR="001531D5">
        <w:rPr>
          <w:rFonts w:ascii="Arial" w:hAnsi="Arial" w:cs="Arial"/>
          <w:sz w:val="20"/>
          <w:szCs w:val="20"/>
        </w:rPr>
        <w:t>v</w:t>
      </w:r>
      <w:r w:rsidR="003331B5">
        <w:rPr>
          <w:rFonts w:ascii="Arial" w:hAnsi="Arial" w:cs="Arial"/>
          <w:sz w:val="20"/>
          <w:szCs w:val="20"/>
        </w:rPr>
        <w:t xml:space="preserve">yhlášky bude moci </w:t>
      </w:r>
      <w:r>
        <w:rPr>
          <w:rFonts w:ascii="Arial" w:hAnsi="Arial" w:cs="Arial"/>
          <w:sz w:val="20"/>
          <w:szCs w:val="20"/>
        </w:rPr>
        <w:t>být vypuštěna budova v případě, že:</w:t>
      </w:r>
    </w:p>
    <w:p w14:paraId="317A946E" w14:textId="77777777" w:rsidR="00225B2C" w:rsidRDefault="00225B2C" w:rsidP="00225B2C">
      <w:pPr>
        <w:pStyle w:val="Odstavecseseznamem"/>
        <w:numPr>
          <w:ilvl w:val="0"/>
          <w:numId w:val="2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nebude po dobu </w:t>
      </w:r>
      <w:r w:rsidR="00656A9D">
        <w:rPr>
          <w:rFonts w:ascii="Arial" w:hAnsi="Arial" w:cs="Arial"/>
          <w:sz w:val="20"/>
          <w:szCs w:val="20"/>
        </w:rPr>
        <w:t>déle než</w:t>
      </w:r>
      <w:r>
        <w:rPr>
          <w:rFonts w:ascii="Arial" w:hAnsi="Arial" w:cs="Arial"/>
          <w:sz w:val="20"/>
          <w:szCs w:val="20"/>
        </w:rPr>
        <w:t xml:space="preserve"> </w:t>
      </w:r>
      <w:r w:rsidR="007139A5">
        <w:rPr>
          <w:rFonts w:ascii="Arial" w:hAnsi="Arial" w:cs="Arial"/>
          <w:sz w:val="20"/>
          <w:szCs w:val="20"/>
        </w:rPr>
        <w:t>6 měsíců</w:t>
      </w:r>
      <w:r>
        <w:rPr>
          <w:rFonts w:ascii="Arial" w:hAnsi="Arial" w:cs="Arial"/>
          <w:sz w:val="20"/>
          <w:szCs w:val="20"/>
        </w:rPr>
        <w:t xml:space="preserve"> existovat </w:t>
      </w:r>
      <w:r w:rsidR="00A617F8">
        <w:rPr>
          <w:rFonts w:ascii="Arial" w:hAnsi="Arial" w:cs="Arial"/>
          <w:sz w:val="20"/>
          <w:szCs w:val="20"/>
        </w:rPr>
        <w:t>platné</w:t>
      </w:r>
      <w:r>
        <w:rPr>
          <w:rFonts w:ascii="Arial" w:hAnsi="Arial" w:cs="Arial"/>
          <w:sz w:val="20"/>
          <w:szCs w:val="20"/>
        </w:rPr>
        <w:t xml:space="preserve"> </w:t>
      </w:r>
      <w:r w:rsidR="00912247">
        <w:rPr>
          <w:rFonts w:ascii="Arial" w:hAnsi="Arial" w:cs="Arial"/>
          <w:sz w:val="20"/>
          <w:szCs w:val="20"/>
        </w:rPr>
        <w:t xml:space="preserve">a účinné </w:t>
      </w:r>
      <w:r>
        <w:rPr>
          <w:rFonts w:ascii="Arial" w:hAnsi="Arial" w:cs="Arial"/>
          <w:sz w:val="20"/>
          <w:szCs w:val="20"/>
        </w:rPr>
        <w:t>rozhodnutí o povolení herního prostoru v této budově</w:t>
      </w:r>
      <w:r w:rsidR="003331B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</w:t>
      </w:r>
    </w:p>
    <w:p w14:paraId="469D14C8" w14:textId="77777777" w:rsidR="003D3993" w:rsidRDefault="003D3993" w:rsidP="00225B2C">
      <w:pPr>
        <w:pStyle w:val="Odstavecseseznamem"/>
        <w:numPr>
          <w:ilvl w:val="0"/>
          <w:numId w:val="2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 to pož</w:t>
      </w:r>
      <w:r w:rsidR="00D27A9E">
        <w:rPr>
          <w:rFonts w:ascii="Arial" w:hAnsi="Arial" w:cs="Arial"/>
          <w:sz w:val="20"/>
          <w:szCs w:val="20"/>
        </w:rPr>
        <w:t>ádají vši</w:t>
      </w:r>
      <w:r>
        <w:rPr>
          <w:rFonts w:ascii="Arial" w:hAnsi="Arial" w:cs="Arial"/>
          <w:sz w:val="20"/>
          <w:szCs w:val="20"/>
        </w:rPr>
        <w:t>chni držitelé platného a účinného</w:t>
      </w:r>
      <w:r w:rsidR="00D27A9E">
        <w:rPr>
          <w:rFonts w:ascii="Arial" w:hAnsi="Arial" w:cs="Arial"/>
          <w:sz w:val="20"/>
          <w:szCs w:val="20"/>
        </w:rPr>
        <w:t xml:space="preserve"> povolení herních</w:t>
      </w:r>
      <w:r w:rsidR="00D27A9E" w:rsidRPr="001531D5">
        <w:rPr>
          <w:rFonts w:ascii="Arial" w:hAnsi="Arial" w:cs="Arial"/>
          <w:sz w:val="20"/>
          <w:szCs w:val="20"/>
        </w:rPr>
        <w:t xml:space="preserve"> prostor</w:t>
      </w:r>
      <w:r w:rsidR="00D27A9E">
        <w:rPr>
          <w:rFonts w:ascii="Arial" w:hAnsi="Arial" w:cs="Arial"/>
          <w:sz w:val="20"/>
          <w:szCs w:val="20"/>
        </w:rPr>
        <w:t> v příslušné budově</w:t>
      </w:r>
      <w:r>
        <w:rPr>
          <w:rFonts w:ascii="Arial" w:hAnsi="Arial" w:cs="Arial"/>
          <w:sz w:val="20"/>
          <w:szCs w:val="20"/>
        </w:rPr>
        <w:t xml:space="preserve">, </w:t>
      </w:r>
      <w:r w:rsidR="00D27A9E">
        <w:rPr>
          <w:rFonts w:ascii="Arial" w:hAnsi="Arial" w:cs="Arial"/>
          <w:sz w:val="20"/>
          <w:szCs w:val="20"/>
        </w:rPr>
        <w:t>nebo</w:t>
      </w:r>
    </w:p>
    <w:p w14:paraId="133307D0" w14:textId="77777777" w:rsidR="001531D5" w:rsidRDefault="00225B2C" w:rsidP="003A15A9">
      <w:pPr>
        <w:pStyle w:val="Odstavecseseznamem"/>
        <w:numPr>
          <w:ilvl w:val="0"/>
          <w:numId w:val="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656A9D">
        <w:rPr>
          <w:rFonts w:ascii="Arial" w:hAnsi="Arial" w:cs="Arial"/>
          <w:sz w:val="20"/>
          <w:szCs w:val="20"/>
        </w:rPr>
        <w:t>bude v této budově či jejím okolí docházet k opakovanému narušování veřejného pořádku</w:t>
      </w:r>
      <w:r w:rsidR="001531D5" w:rsidRPr="00656A9D">
        <w:rPr>
          <w:rFonts w:ascii="Arial" w:hAnsi="Arial" w:cs="Arial"/>
          <w:sz w:val="20"/>
          <w:szCs w:val="20"/>
        </w:rPr>
        <w:t xml:space="preserve"> v příčinné souvislosti s provoz</w:t>
      </w:r>
      <w:r w:rsidR="007139A5">
        <w:rPr>
          <w:rFonts w:ascii="Arial" w:hAnsi="Arial" w:cs="Arial"/>
          <w:sz w:val="20"/>
          <w:szCs w:val="20"/>
        </w:rPr>
        <w:t>em</w:t>
      </w:r>
      <w:r w:rsidR="001531D5" w:rsidRPr="00656A9D">
        <w:rPr>
          <w:rFonts w:ascii="Arial" w:hAnsi="Arial" w:cs="Arial"/>
          <w:sz w:val="20"/>
          <w:szCs w:val="20"/>
        </w:rPr>
        <w:t xml:space="preserve"> </w:t>
      </w:r>
      <w:r w:rsidR="003331B5">
        <w:rPr>
          <w:rFonts w:ascii="Arial" w:hAnsi="Arial" w:cs="Arial"/>
          <w:sz w:val="20"/>
          <w:szCs w:val="20"/>
        </w:rPr>
        <w:t>regulovaných hazardních her provozovaných v této budově</w:t>
      </w:r>
      <w:r w:rsidRPr="00656A9D">
        <w:rPr>
          <w:rFonts w:ascii="Arial" w:hAnsi="Arial" w:cs="Arial"/>
          <w:sz w:val="20"/>
          <w:szCs w:val="20"/>
        </w:rPr>
        <w:t xml:space="preserve">. </w:t>
      </w:r>
    </w:p>
    <w:p w14:paraId="27BF7129" w14:textId="77777777" w:rsidR="00972211" w:rsidRPr="00656A9D" w:rsidRDefault="00972211" w:rsidP="00972211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sectPr w:rsidR="00972211" w:rsidRPr="0065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785D7" w14:textId="77777777" w:rsidR="003B0ADB" w:rsidRDefault="003B0ADB" w:rsidP="00CF1896">
      <w:pPr>
        <w:spacing w:after="0" w:line="240" w:lineRule="auto"/>
      </w:pPr>
      <w:r>
        <w:separator/>
      </w:r>
    </w:p>
  </w:endnote>
  <w:endnote w:type="continuationSeparator" w:id="0">
    <w:p w14:paraId="1EE8DF4B" w14:textId="77777777" w:rsidR="003B0ADB" w:rsidRDefault="003B0ADB" w:rsidP="00CF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975B5" w14:textId="77777777" w:rsidR="003B0ADB" w:rsidRDefault="003B0ADB" w:rsidP="00CF1896">
      <w:pPr>
        <w:spacing w:after="0" w:line="240" w:lineRule="auto"/>
      </w:pPr>
      <w:r>
        <w:separator/>
      </w:r>
    </w:p>
  </w:footnote>
  <w:footnote w:type="continuationSeparator" w:id="0">
    <w:p w14:paraId="4247A787" w14:textId="77777777" w:rsidR="003B0ADB" w:rsidRDefault="003B0ADB" w:rsidP="00CF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B6B70"/>
    <w:multiLevelType w:val="hybridMultilevel"/>
    <w:tmpl w:val="B6905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30A6"/>
    <w:multiLevelType w:val="hybridMultilevel"/>
    <w:tmpl w:val="0242FF20"/>
    <w:lvl w:ilvl="0" w:tplc="2182EE80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04792314">
    <w:abstractNumId w:val="0"/>
  </w:num>
  <w:num w:numId="2" w16cid:durableId="33253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2C"/>
    <w:rsid w:val="000A52AA"/>
    <w:rsid w:val="00136106"/>
    <w:rsid w:val="001531D5"/>
    <w:rsid w:val="00170FCF"/>
    <w:rsid w:val="00176BA9"/>
    <w:rsid w:val="00206CA3"/>
    <w:rsid w:val="00225B2C"/>
    <w:rsid w:val="00227E3A"/>
    <w:rsid w:val="002377A3"/>
    <w:rsid w:val="002849F8"/>
    <w:rsid w:val="002F5E1B"/>
    <w:rsid w:val="003331B5"/>
    <w:rsid w:val="003B0ADB"/>
    <w:rsid w:val="003D3993"/>
    <w:rsid w:val="003F0DE0"/>
    <w:rsid w:val="004250E3"/>
    <w:rsid w:val="00446E15"/>
    <w:rsid w:val="0046747B"/>
    <w:rsid w:val="004877BA"/>
    <w:rsid w:val="006334C4"/>
    <w:rsid w:val="00656A9D"/>
    <w:rsid w:val="00675CFC"/>
    <w:rsid w:val="007139A5"/>
    <w:rsid w:val="0077757A"/>
    <w:rsid w:val="007E1406"/>
    <w:rsid w:val="007E30CD"/>
    <w:rsid w:val="008803A2"/>
    <w:rsid w:val="008F7E15"/>
    <w:rsid w:val="00912247"/>
    <w:rsid w:val="00972211"/>
    <w:rsid w:val="009C46E5"/>
    <w:rsid w:val="009C5A59"/>
    <w:rsid w:val="00A617F8"/>
    <w:rsid w:val="00AD5AFC"/>
    <w:rsid w:val="00B0542A"/>
    <w:rsid w:val="00BC5976"/>
    <w:rsid w:val="00C43160"/>
    <w:rsid w:val="00C677EF"/>
    <w:rsid w:val="00CF1896"/>
    <w:rsid w:val="00D27A9E"/>
    <w:rsid w:val="00DB0579"/>
    <w:rsid w:val="00E21C99"/>
    <w:rsid w:val="00E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C7E9"/>
  <w15:chartTrackingRefBased/>
  <w15:docId w15:val="{FD17BE84-5684-4059-AD22-15E71D87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B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C9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18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8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Mikelová Koutníková Veronika</cp:lastModifiedBy>
  <cp:revision>2</cp:revision>
  <cp:lastPrinted>2024-04-10T08:16:00Z</cp:lastPrinted>
  <dcterms:created xsi:type="dcterms:W3CDTF">2024-08-14T06:47:00Z</dcterms:created>
  <dcterms:modified xsi:type="dcterms:W3CDTF">2024-08-14T06:47:00Z</dcterms:modified>
</cp:coreProperties>
</file>