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9" w:rsidRPr="00506621" w:rsidRDefault="00DF39F9" w:rsidP="00506621">
      <w:pPr>
        <w:shd w:val="clear" w:color="auto" w:fill="FFFFFF"/>
        <w:spacing w:before="100" w:beforeAutospacing="1" w:after="300" w:line="264" w:lineRule="atLeast"/>
        <w:outlineLvl w:val="1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</w:pPr>
      <w:r w:rsidRPr="00506621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Postup žadatele pro podání žádosti o dotaci z Fondu zdraví statutárního města Zlína v roce 202</w:t>
      </w:r>
      <w:r w:rsidR="0001329E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4</w:t>
      </w:r>
    </w:p>
    <w:p w:rsidR="00D93051" w:rsidRDefault="00A01D6C" w:rsidP="005A22E6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</w:pPr>
      <w:r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Ž</w:t>
      </w:r>
      <w:r w:rsidR="00B23CC0"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ádosti o dotace </w:t>
      </w:r>
      <w:r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se </w:t>
      </w:r>
      <w:r w:rsidR="00B23CC0"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podáva</w:t>
      </w:r>
      <w:r w:rsidR="00DF39F9"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jí </w:t>
      </w:r>
      <w:r w:rsidR="002D2713"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pouze </w:t>
      </w:r>
      <w:r w:rsidR="00B23CC0"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elektronickou formou. Odkaz na elektronický formulář </w:t>
      </w:r>
      <w:r w:rsidR="00DF39F9" w:rsidRPr="0097299D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jednotlivých programů je uveden vždy v dané výzvě. </w:t>
      </w:r>
      <w:r w:rsidR="00D93051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Elektronické formuláře pro podání žádosti budou uvolněny k vyplňování vždy po dobu termínů v jednotlivých dotačních programech.</w:t>
      </w:r>
    </w:p>
    <w:p w:rsidR="00DF39F9" w:rsidRPr="00D93051" w:rsidRDefault="00DF39F9" w:rsidP="008776C4">
      <w:pPr>
        <w:shd w:val="clear" w:color="auto" w:fill="FFFFFF"/>
        <w:spacing w:after="150" w:line="336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D9305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P</w:t>
      </w:r>
      <w:r w:rsidR="004D137D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rogram</w:t>
      </w:r>
      <w:r w:rsidRPr="00D9305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:</w:t>
      </w:r>
    </w:p>
    <w:p w:rsidR="00D93051" w:rsidRDefault="004D137D" w:rsidP="00D93051">
      <w:pPr>
        <w:rPr>
          <w:rStyle w:val="Hypertextovodkaz"/>
          <w:rFonts w:ascii="Arial" w:hAnsi="Arial" w:cs="Arial"/>
          <w:sz w:val="20"/>
          <w:szCs w:val="20"/>
        </w:rPr>
      </w:pPr>
      <w:r w:rsidRPr="00E85EA4">
        <w:rPr>
          <w:rFonts w:ascii="Arial" w:hAnsi="Arial"/>
          <w:b/>
          <w:sz w:val="20"/>
          <w:szCs w:val="20"/>
        </w:rPr>
        <w:t>PŘIDĚLENÍ DOTACÍ NA ČINNOST ORGANIZACÍ</w:t>
      </w:r>
      <w:r>
        <w:rPr>
          <w:rFonts w:ascii="Arial" w:hAnsi="Arial"/>
          <w:b/>
          <w:sz w:val="20"/>
          <w:szCs w:val="20"/>
        </w:rPr>
        <w:t>:</w:t>
      </w:r>
      <w:r w:rsidR="00DF39F9" w:rsidRPr="00E85EA4">
        <w:rPr>
          <w:rFonts w:ascii="Arial" w:hAnsi="Arial"/>
          <w:b/>
          <w:sz w:val="20"/>
          <w:szCs w:val="20"/>
        </w:rPr>
        <w:t xml:space="preserve"> </w:t>
      </w:r>
      <w:r w:rsidR="00DF39F9" w:rsidRPr="00E85EA4">
        <w:rPr>
          <w:rFonts w:ascii="Arial" w:hAnsi="Arial"/>
          <w:b/>
          <w:sz w:val="20"/>
          <w:szCs w:val="20"/>
        </w:rPr>
        <w:br/>
      </w:r>
      <w:r w:rsidR="00B23CC0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hyperlink r:id="rId7" w:history="1">
        <w:r w:rsidR="00DF39F9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https://formulare.zlin.eu/zadostfondzdravicinnost</w:t>
        </w:r>
      </w:hyperlink>
      <w:r w:rsidR="00DF39F9" w:rsidRPr="00E85EA4">
        <w:rPr>
          <w:rFonts w:ascii="Arial" w:hAnsi="Arial" w:cs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REKONDIČNÍ A EDUKAČNÍ POBYTY:</w:t>
      </w:r>
      <w:r w:rsidR="00DF39F9" w:rsidRPr="00E85EA4">
        <w:rPr>
          <w:rFonts w:ascii="Arial" w:hAnsi="Arial"/>
          <w:b/>
          <w:sz w:val="20"/>
          <w:szCs w:val="20"/>
        </w:rPr>
        <w:br/>
      </w:r>
      <w:hyperlink r:id="rId8" w:history="1">
        <w:r w:rsidR="00DF39F9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https://formulare.zlin.eu/zadostfondzdravipobyty</w:t>
        </w:r>
      </w:hyperlink>
      <w:r w:rsidR="00DF39F9"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>ZOOTERAPEUTICK</w:t>
      </w:r>
      <w:r>
        <w:rPr>
          <w:rFonts w:ascii="Arial" w:hAnsi="Arial"/>
          <w:b/>
          <w:sz w:val="20"/>
          <w:szCs w:val="20"/>
        </w:rPr>
        <w:t>Á ČINNOST:</w:t>
      </w:r>
      <w:r w:rsidR="00DF39F9" w:rsidRPr="00E85EA4">
        <w:rPr>
          <w:rFonts w:ascii="Arial" w:hAnsi="Arial"/>
          <w:b/>
          <w:sz w:val="20"/>
          <w:szCs w:val="20"/>
        </w:rPr>
        <w:br/>
      </w:r>
      <w:hyperlink r:id="rId9" w:history="1">
        <w:r w:rsidR="00DF39F9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https://formulare.zlin.eu/zadostfondzdravizooterapeutickacinnost</w:t>
        </w:r>
      </w:hyperlink>
      <w:r w:rsidR="00DF39F9"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>SPECIÁLNÍ PŘEPRAV</w:t>
      </w:r>
      <w:r>
        <w:rPr>
          <w:rFonts w:ascii="Arial" w:hAnsi="Arial"/>
          <w:b/>
          <w:sz w:val="20"/>
          <w:szCs w:val="20"/>
        </w:rPr>
        <w:t>A</w:t>
      </w:r>
      <w:r w:rsidRPr="00E85EA4">
        <w:rPr>
          <w:rFonts w:ascii="Arial" w:hAnsi="Arial"/>
          <w:b/>
          <w:sz w:val="20"/>
          <w:szCs w:val="20"/>
        </w:rPr>
        <w:t xml:space="preserve"> ZDRAVOTNĚ POSTIŽENÝCH A SENIORŮ</w:t>
      </w:r>
      <w:r>
        <w:rPr>
          <w:rFonts w:ascii="Arial" w:hAnsi="Arial"/>
          <w:b/>
          <w:sz w:val="20"/>
          <w:szCs w:val="20"/>
        </w:rPr>
        <w:t>:</w:t>
      </w:r>
      <w:r w:rsidRPr="00E85EA4">
        <w:rPr>
          <w:rFonts w:ascii="Arial" w:hAnsi="Arial"/>
          <w:b/>
          <w:sz w:val="20"/>
          <w:szCs w:val="20"/>
        </w:rPr>
        <w:t xml:space="preserve"> </w:t>
      </w:r>
      <w:r w:rsidR="00DF39F9" w:rsidRPr="00E85EA4">
        <w:rPr>
          <w:rFonts w:ascii="Arial" w:hAnsi="Arial"/>
          <w:b/>
          <w:sz w:val="20"/>
          <w:szCs w:val="20"/>
        </w:rPr>
        <w:br/>
      </w:r>
      <w:hyperlink r:id="rId10" w:history="1">
        <w:r w:rsidR="00DF39F9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https://formulare.zlin.eu/zadostfondzdravipreprava</w:t>
        </w:r>
      </w:hyperlink>
      <w:r w:rsidR="00DF39F9"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>OCENĚNÍ BEZPŘÍSPĚVKOVÝCH DÁRCŮ KRVE</w:t>
      </w:r>
      <w:r>
        <w:rPr>
          <w:rFonts w:ascii="Arial" w:hAnsi="Arial"/>
          <w:b/>
          <w:sz w:val="20"/>
          <w:szCs w:val="20"/>
        </w:rPr>
        <w:t>:</w:t>
      </w:r>
      <w:r w:rsidRPr="00E85EA4">
        <w:rPr>
          <w:rFonts w:ascii="Arial" w:hAnsi="Arial"/>
          <w:b/>
          <w:sz w:val="20"/>
          <w:szCs w:val="20"/>
        </w:rPr>
        <w:t xml:space="preserve"> </w:t>
      </w:r>
      <w:r w:rsidR="00E85EA4" w:rsidRPr="00E85EA4">
        <w:rPr>
          <w:rFonts w:ascii="Arial" w:hAnsi="Arial"/>
          <w:b/>
          <w:sz w:val="20"/>
          <w:szCs w:val="20"/>
        </w:rPr>
        <w:br/>
      </w:r>
      <w:hyperlink r:id="rId11" w:history="1">
        <w:r w:rsidR="00E85EA4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https://formulare.zlin.eu/zadostfondzdravidarcikrve</w:t>
        </w:r>
      </w:hyperlink>
      <w:r w:rsidR="00E85EA4" w:rsidRPr="00E85EA4">
        <w:rPr>
          <w:rFonts w:ascii="Arial" w:hAnsi="Arial" w:cs="Arial"/>
          <w:sz w:val="20"/>
          <w:szCs w:val="20"/>
        </w:rPr>
        <w:br/>
      </w:r>
      <w:r w:rsidR="0001329E">
        <w:rPr>
          <w:rFonts w:ascii="Arial" w:hAnsi="Arial"/>
          <w:b/>
          <w:sz w:val="20"/>
          <w:szCs w:val="20"/>
        </w:rPr>
        <w:t>AKCE V PRŮBĚHU ROKU</w:t>
      </w:r>
      <w:r>
        <w:rPr>
          <w:rFonts w:ascii="Arial" w:hAnsi="Arial"/>
          <w:b/>
          <w:sz w:val="20"/>
          <w:szCs w:val="20"/>
        </w:rPr>
        <w:t>:</w:t>
      </w:r>
      <w:r w:rsidRPr="00E85EA4">
        <w:rPr>
          <w:rFonts w:ascii="Arial" w:hAnsi="Arial"/>
          <w:b/>
          <w:sz w:val="20"/>
          <w:szCs w:val="20"/>
        </w:rPr>
        <w:br/>
      </w:r>
      <w:hyperlink r:id="rId12" w:history="1">
        <w:r w:rsidR="00E85EA4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https://formulare.zlin.eu/zadostfondzdraviprojekty</w:t>
        </w:r>
      </w:hyperlink>
    </w:p>
    <w:p w:rsidR="00E251E8" w:rsidRDefault="00E251E8" w:rsidP="00D93051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84D4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Doporučujeme používat: Mo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zillu, Google Chrom, nebo Edge </w:t>
      </w:r>
      <w:r w:rsidRPr="00A84D4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(ne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všechny int. prohlížeče podporují elektronický formulář </w:t>
      </w:r>
      <w:r w:rsidR="003F2B6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žádosti o dotaci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např. Internet Explorer). </w:t>
      </w:r>
    </w:p>
    <w:p w:rsidR="00A667FB" w:rsidRDefault="009606B0" w:rsidP="00A667FB">
      <w:pPr>
        <w:jc w:val="both"/>
        <w:rPr>
          <w:i/>
        </w:rPr>
      </w:pPr>
      <w:r w:rsidRPr="00D27043">
        <w:rPr>
          <w:i/>
        </w:rPr>
        <w:t xml:space="preserve">Pozn. Po kliknutí na odkaz můžete být vyzvání k instalaci doplňkového softwaru, který si prosím nainstalujte. </w:t>
      </w:r>
    </w:p>
    <w:p w:rsidR="006C6618" w:rsidRPr="007A6335" w:rsidRDefault="00B23CC0" w:rsidP="00A667FB">
      <w:pPr>
        <w:jc w:val="both"/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</w:pP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Formulář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e</w:t>
      </w: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 pro podávání žádostí </w:t>
      </w:r>
      <w:r w:rsidR="00A93C56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bud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ou</w:t>
      </w:r>
      <w:r w:rsidR="00A93C56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 </w:t>
      </w: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přístupn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é v termínu od </w:t>
      </w:r>
      <w:r w:rsidR="001D2A9F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2</w:t>
      </w:r>
      <w:r w:rsidR="00BB018A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2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. 2. 202</w:t>
      </w:r>
      <w:r w:rsidR="00BB018A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4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 </w:t>
      </w: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od 8 hodin </w:t>
      </w:r>
      <w:r w:rsidR="006C6618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br/>
      </w: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do </w:t>
      </w:r>
      <w:r w:rsidR="00BB018A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6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. </w:t>
      </w:r>
      <w:r w:rsidR="001D2A9F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3</w:t>
      </w:r>
      <w:r w:rsidR="00E85EA4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. 202</w:t>
      </w:r>
      <w:r w:rsidR="00BB018A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4</w:t>
      </w: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 do </w:t>
      </w:r>
      <w:r w:rsidR="000D3DAE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1</w:t>
      </w:r>
      <w:r w:rsidR="001D2A9F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>4</w:t>
      </w:r>
      <w:r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 hodin</w:t>
      </w:r>
      <w:r w:rsidR="006C6618" w:rsidRPr="007A6335">
        <w:rPr>
          <w:rFonts w:ascii="Arial" w:eastAsia="Times New Roman" w:hAnsi="Arial" w:cs="Arial"/>
          <w:b/>
          <w:bCs/>
          <w:color w:val="FF0000"/>
          <w:u w:val="single"/>
          <w:lang w:eastAsia="cs-CZ"/>
        </w:rPr>
        <w:t xml:space="preserve">, všechny </w:t>
      </w:r>
      <w:r w:rsidR="006C6618" w:rsidRPr="007A6335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žádosti musí být městem přijaty do </w:t>
      </w:r>
      <w:r w:rsidR="00BB018A">
        <w:rPr>
          <w:rFonts w:ascii="Arial" w:eastAsia="Times New Roman" w:hAnsi="Arial" w:cs="Arial"/>
          <w:b/>
          <w:color w:val="FF0000"/>
          <w:u w:val="single"/>
          <w:lang w:eastAsia="cs-CZ"/>
        </w:rPr>
        <w:t>6</w:t>
      </w:r>
      <w:r w:rsidR="006C6618" w:rsidRPr="007A6335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. </w:t>
      </w:r>
      <w:r w:rsidR="00FE153F">
        <w:rPr>
          <w:rFonts w:ascii="Arial" w:eastAsia="Times New Roman" w:hAnsi="Arial" w:cs="Arial"/>
          <w:b/>
          <w:color w:val="FF0000"/>
          <w:u w:val="single"/>
          <w:lang w:eastAsia="cs-CZ"/>
        </w:rPr>
        <w:t>3</w:t>
      </w:r>
      <w:r w:rsidR="006C6618" w:rsidRPr="007A6335">
        <w:rPr>
          <w:rFonts w:ascii="Arial" w:eastAsia="Times New Roman" w:hAnsi="Arial" w:cs="Arial"/>
          <w:b/>
          <w:color w:val="FF0000"/>
          <w:u w:val="single"/>
          <w:lang w:eastAsia="cs-CZ"/>
        </w:rPr>
        <w:t>. 202</w:t>
      </w:r>
      <w:r w:rsidR="00BB018A">
        <w:rPr>
          <w:rFonts w:ascii="Arial" w:eastAsia="Times New Roman" w:hAnsi="Arial" w:cs="Arial"/>
          <w:b/>
          <w:color w:val="FF0000"/>
          <w:u w:val="single"/>
          <w:lang w:eastAsia="cs-CZ"/>
        </w:rPr>
        <w:t>4</w:t>
      </w:r>
    </w:p>
    <w:p w:rsidR="0047144A" w:rsidRPr="007A6335" w:rsidRDefault="007A6335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</w:pPr>
      <w:r w:rsidRPr="007A633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Postup pro podání</w:t>
      </w:r>
      <w:r w:rsidR="0047144A" w:rsidRPr="007A633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formuláře:</w:t>
      </w:r>
    </w:p>
    <w:p w:rsidR="0047144A" w:rsidRPr="005E0090" w:rsidRDefault="0047144A" w:rsidP="005E0090">
      <w:pPr>
        <w:pStyle w:val="Odstavecseseznamem"/>
        <w:numPr>
          <w:ilvl w:val="0"/>
          <w:numId w:val="4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5E00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vyplní</w:t>
      </w:r>
      <w:r w:rsidR="00F20AE4" w:rsidRPr="005E00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te</w:t>
      </w:r>
      <w:r w:rsidRPr="005E00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F20AE4" w:rsidRPr="005E00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formulář </w:t>
      </w:r>
      <w:r w:rsidRPr="005E00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žádost</w:t>
      </w:r>
      <w:r w:rsidR="00F20AE4" w:rsidRPr="005E00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i,</w:t>
      </w:r>
    </w:p>
    <w:p w:rsidR="0047144A" w:rsidRDefault="0047144A" w:rsidP="005E0090">
      <w:pPr>
        <w:pStyle w:val="Odstavecseseznamem"/>
        <w:numPr>
          <w:ilvl w:val="0"/>
          <w:numId w:val="4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6F4178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 xml:space="preserve">Zkontrolovat </w:t>
      </w:r>
      <w:r w:rsidR="009B45F8" w:rsidRPr="006F417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9B45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- f</w:t>
      </w:r>
      <w:r w:rsidR="009B45F8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ormulář je kontrolovaný </w:t>
      </w:r>
      <w:r w:rsidR="009B45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na úplnost vyplnění, nikoliv na obsah.</w:t>
      </w:r>
      <w:r w:rsidR="009B45F8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9B45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</w:t>
      </w:r>
      <w:r w:rsidR="009B45F8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okud se objeví červené pole</w:t>
      </w:r>
      <w:r w:rsidR="009B45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 je třeba doplnit údaje</w:t>
      </w:r>
      <w:r w:rsidR="00DF333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</w:p>
    <w:p w:rsidR="0047144A" w:rsidRDefault="0047144A" w:rsidP="005E0090">
      <w:pPr>
        <w:pStyle w:val="Odstavecseseznamem"/>
        <w:numPr>
          <w:ilvl w:val="0"/>
          <w:numId w:val="4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6F4178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Uložit/Uložit jako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</w:t>
      </w:r>
      <w:r w:rsidR="00CD67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pouze 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k uložení rozpracované žádosti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Po stisknutí tohoto tlačítka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 Vám otevře okno pro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 uložení žádosti do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Vašeho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počítače</w:t>
      </w:r>
      <w:r w:rsidR="00CD74B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. Uložený soubor bude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0D3DA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ve formátu XML. 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Tento soubor </w:t>
      </w:r>
      <w:r w:rsidR="00DF3334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ale 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nejde otevřít</w:t>
      </w:r>
      <w:r w:rsidR="00DF3334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, </w:t>
      </w:r>
      <w:r w:rsidR="00CD679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je </w:t>
      </w:r>
      <w:r w:rsidR="00DF3334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pro uchování rozpracované žádosti na pozdější dopracování a odeslání</w:t>
      </w:r>
      <w:r w:rsidR="002128AB" w:rsidRPr="00DF333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!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Pro </w:t>
      </w:r>
      <w:r w:rsidR="00DF333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takové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pokračování ve vyplňování žádosti si znovu otevřete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„prázdnou“ žádost z odkazu výše. V levém horním rohu žádosti je tlačítko </w:t>
      </w:r>
      <w:r w:rsidR="00F20AE4" w:rsidRPr="00EF2871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Načíst XML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Po stisknutí tohoto tlačítka se Vám otevře okno, ve kterém musíte najít XML soubor s rozpracovanou žádostí, který máte uložený ve svém počítači. Následně pokračujete </w:t>
      </w:r>
      <w:r w:rsidR="000D3DA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ve vyplňování žádosti.</w:t>
      </w:r>
    </w:p>
    <w:p w:rsidR="00D53456" w:rsidRDefault="00D53456" w:rsidP="005E0090">
      <w:pPr>
        <w:pStyle w:val="Odstavecseseznamem"/>
        <w:numPr>
          <w:ilvl w:val="0"/>
          <w:numId w:val="4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6F4178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Kontrolní tisk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k zobrazení výsledného PDF souboru žádosti (tak, jak bude žádost vypadat). Toto tlačítko můžete použít kdykoliv během celého zpracování žádosti a to opakovaně. Kontrolní tisk neukládá rozpracovanou žádost a ani není použitelný pro následné řádné podání žádosti!</w:t>
      </w:r>
    </w:p>
    <w:p w:rsidR="00A667FB" w:rsidRPr="0033256B" w:rsidRDefault="00A667FB" w:rsidP="00A667FB">
      <w:pPr>
        <w:pStyle w:val="Odstavecseseznamem"/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</w:p>
    <w:p w:rsidR="00D53456" w:rsidRDefault="00D53456" w:rsidP="00D53456">
      <w:pPr>
        <w:pStyle w:val="Odstavecseseznamem"/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3113FA">
        <w:rPr>
          <w:noProof/>
          <w:bdr w:val="single" w:sz="8" w:space="0" w:color="auto"/>
          <w:lang w:eastAsia="cs-CZ"/>
        </w:rPr>
        <w:drawing>
          <wp:inline distT="0" distB="0" distL="0" distR="0" wp14:anchorId="0DDA415F" wp14:editId="090AA1AC">
            <wp:extent cx="5082540" cy="13868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6" w:rsidRPr="00D53456" w:rsidRDefault="00D53456" w:rsidP="00D53456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</w:p>
    <w:p w:rsidR="006E7ACE" w:rsidRDefault="006E7ACE" w:rsidP="00AD0CD1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Pro odeslání </w:t>
      </w:r>
      <w:r>
        <w:rPr>
          <w:rFonts w:ascii="Arial" w:eastAsia="Times New Roman" w:hAnsi="Arial" w:cs="Arial"/>
          <w:b/>
          <w:bCs/>
          <w:u w:val="single"/>
          <w:lang w:eastAsia="cs-CZ"/>
        </w:rPr>
        <w:t>žádosti</w:t>
      </w:r>
      <w:r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 si příjemce zvolí jeden z níže uvedených způsobů odeslání:</w:t>
      </w:r>
    </w:p>
    <w:p w:rsidR="00394124" w:rsidRDefault="00394124" w:rsidP="00AD0CD1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</w:p>
    <w:tbl>
      <w:tblPr>
        <w:tblW w:w="925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D10DCD" w:rsidTr="00D10DCD">
        <w:trPr>
          <w:trHeight w:val="2472"/>
        </w:trPr>
        <w:tc>
          <w:tcPr>
            <w:tcW w:w="9252" w:type="dxa"/>
          </w:tcPr>
          <w:p w:rsidR="00D10DCD" w:rsidRDefault="00D10DCD" w:rsidP="00D10DCD">
            <w:pPr>
              <w:ind w:left="-34"/>
            </w:pPr>
            <w:r>
              <w:rPr>
                <w:noProof/>
                <w:lang w:eastAsia="cs-CZ"/>
              </w:rPr>
              <w:drawing>
                <wp:inline distT="0" distB="0" distL="0" distR="0" wp14:anchorId="3373D74C" wp14:editId="7E174F9A">
                  <wp:extent cx="5881946" cy="1508760"/>
                  <wp:effectExtent l="0" t="0" r="5080" b="0"/>
                  <wp:docPr id="6" name="Obrázek 6" descr="cid:image001.png@01DA43CE.27564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1.png@01DA43CE.27564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269" cy="152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CD1" w:rsidRDefault="00AD0CD1" w:rsidP="00AD0CD1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</w:p>
    <w:p w:rsidR="00ED0C5E" w:rsidRDefault="00EC63F0" w:rsidP="00685850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06B7B">
        <w:rPr>
          <w:rFonts w:ascii="Arial" w:eastAsia="Times New Roman" w:hAnsi="Arial" w:cs="Arial"/>
          <w:sz w:val="20"/>
          <w:szCs w:val="20"/>
          <w:lang w:eastAsia="cs-CZ"/>
        </w:rPr>
        <w:t>Pozn:</w:t>
      </w:r>
    </w:p>
    <w:p w:rsidR="00EC63F0" w:rsidRPr="00ED0C5E" w:rsidRDefault="00EC63F0" w:rsidP="00685850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vanish/>
          <w:color w:val="333333"/>
          <w:sz w:val="20"/>
          <w:szCs w:val="20"/>
          <w:lang w:eastAsia="cs-CZ"/>
          <w:specVanish/>
        </w:rPr>
      </w:pPr>
      <w:bookmarkStart w:id="0" w:name="_GoBack"/>
      <w:r w:rsidRPr="00406B7B">
        <w:rPr>
          <w:rFonts w:ascii="Arial" w:eastAsia="Times New Roman" w:hAnsi="Arial" w:cs="Arial"/>
          <w:sz w:val="20"/>
          <w:szCs w:val="20"/>
          <w:lang w:eastAsia="cs-CZ"/>
        </w:rPr>
        <w:t>žadatel, který nemá datovou schránku nebo zaručený elektronický podpis</w:t>
      </w:r>
      <w:bookmarkEnd w:id="0"/>
      <w:r w:rsidRPr="00406B7B">
        <w:rPr>
          <w:rFonts w:ascii="Arial" w:eastAsia="Times New Roman" w:hAnsi="Arial" w:cs="Arial"/>
          <w:sz w:val="20"/>
          <w:szCs w:val="20"/>
          <w:lang w:eastAsia="cs-CZ"/>
        </w:rPr>
        <w:t>, zvolí tlačítko</w:t>
      </w:r>
      <w:r w:rsidRPr="00406B7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ED0C5E">
        <w:rPr>
          <w:rFonts w:ascii="Arial" w:eastAsia="Times New Roman" w:hAnsi="Arial" w:cs="Arial"/>
          <w:b/>
          <w:i/>
          <w:sz w:val="20"/>
          <w:szCs w:val="20"/>
          <w:bdr w:val="single" w:sz="4" w:space="0" w:color="auto"/>
          <w:lang w:eastAsia="cs-CZ"/>
        </w:rPr>
        <w:t>Osobní podání</w:t>
      </w:r>
      <w:r w:rsidRPr="00406B7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Pr="00406B7B">
        <w:rPr>
          <w:rFonts w:ascii="Arial" w:eastAsia="Times New Roman" w:hAnsi="Arial" w:cs="Arial"/>
          <w:sz w:val="20"/>
          <w:szCs w:val="20"/>
          <w:lang w:eastAsia="cs-CZ"/>
        </w:rPr>
        <w:t>po stisknutí tohoto tlačítka se formulář</w:t>
      </w:r>
      <w:r w:rsidR="0027071E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406B7B">
        <w:rPr>
          <w:rFonts w:ascii="Arial" w:eastAsia="Times New Roman" w:hAnsi="Arial" w:cs="Arial"/>
          <w:sz w:val="20"/>
          <w:szCs w:val="20"/>
          <w:lang w:eastAsia="cs-CZ"/>
        </w:rPr>
        <w:t xml:space="preserve"> odešle na elektronické úložiště, Žadatel následně formulář vytiskne a podepsaný dodá na podatelnu </w:t>
      </w:r>
      <w:r w:rsidRPr="00406B7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nebo osobně do kanceláře č. 513. Žádost v tiskové podobě musí být na úřad dodána do uzávěrky, tj. </w:t>
      </w:r>
      <w:r w:rsidR="0001464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do</w:t>
      </w:r>
      <w:r w:rsidRPr="00406B7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</w:t>
      </w:r>
      <w:r w:rsidR="0001464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6</w:t>
      </w:r>
      <w:r w:rsidRPr="00406B7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. </w:t>
      </w:r>
      <w:r w:rsidR="00FF0AE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3</w:t>
      </w:r>
      <w:r w:rsidRPr="00406B7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. 202</w:t>
      </w:r>
      <w:r w:rsidR="0001464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4</w:t>
      </w:r>
      <w:r w:rsidRPr="00406B7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do 1</w:t>
      </w:r>
      <w:r w:rsidR="00FF0AE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4</w:t>
      </w:r>
      <w:r w:rsidRPr="00406B7B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hod</w:t>
      </w:r>
      <w:r w:rsidR="00602748" w:rsidRPr="00406B7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A667FB" w:rsidRPr="00406B7B" w:rsidRDefault="00ED0C5E" w:rsidP="00685850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EC63F0" w:rsidRPr="00C41E34" w:rsidRDefault="00EC63F0" w:rsidP="00EC63F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</w:pPr>
      <w:r w:rsidRPr="00C41E34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Vzhled obrazovky po odeslání formuláře:</w:t>
      </w:r>
    </w:p>
    <w:p w:rsidR="006F4178" w:rsidRDefault="006F4178" w:rsidP="006F4178">
      <w:pPr>
        <w:pStyle w:val="Odstavecseseznamem"/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:rsidR="00887580" w:rsidRPr="006F10AE" w:rsidRDefault="00887580" w:rsidP="00887580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 odeslání si můžete formulář vytisknout pomocí tlačítka </w:t>
      </w:r>
      <w:r w:rsidRPr="006F4178">
        <w:rPr>
          <w:rFonts w:ascii="Arial" w:eastAsia="Times New Roman" w:hAnsi="Arial" w:cs="Arial"/>
          <w:b/>
          <w:i/>
          <w:color w:val="333333"/>
          <w:sz w:val="20"/>
          <w:szCs w:val="20"/>
          <w:bdr w:val="single" w:sz="4" w:space="0" w:color="auto"/>
          <w:lang w:eastAsia="cs-CZ"/>
        </w:rPr>
        <w:t>Vytisknout odeslaný formulář</w:t>
      </w:r>
    </w:p>
    <w:p w:rsidR="00887580" w:rsidRDefault="00887580" w:rsidP="006F4178">
      <w:pPr>
        <w:pStyle w:val="Odstavecseseznamem"/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:rsidR="00887580" w:rsidRPr="004832D8" w:rsidRDefault="00887580" w:rsidP="006F4178">
      <w:pPr>
        <w:pStyle w:val="Odstavecseseznamem"/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:rsidR="006F4178" w:rsidRDefault="006F4178" w:rsidP="006F4178">
      <w:pPr>
        <w:pStyle w:val="Odstavecseseznamem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jc w:val="both"/>
      </w:pPr>
      <w:r w:rsidRPr="004832D8">
        <w:rPr>
          <w:noProof/>
          <w:bdr w:val="single" w:sz="4" w:space="0" w:color="auto"/>
          <w:lang w:eastAsia="cs-CZ"/>
        </w:rPr>
        <w:drawing>
          <wp:inline distT="0" distB="0" distL="0" distR="0" wp14:anchorId="73AB4CD5" wp14:editId="0DAF8616">
            <wp:extent cx="5334000" cy="1371600"/>
            <wp:effectExtent l="0" t="0" r="0" b="0"/>
            <wp:docPr id="1" name="Obrázek 1" descr="C:\Users\RICHTROVA_OPKAS\AppData\Local\Microsoft\Windows\Temporary Internet Files\Content.Outlook\2MWFNK4M\Vytisknout odeslaný formulář_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ROVA_OPKAS\AppData\Local\Microsoft\Windows\Temporary Internet Files\Content.Outlook\2MWFNK4M\Vytisknout odeslaný formulář_obráze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FB" w:rsidRDefault="00A667FB" w:rsidP="006E7ACE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</w:pPr>
    </w:p>
    <w:p w:rsidR="00AC18D0" w:rsidRDefault="006E7ACE" w:rsidP="006E7ACE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</w:pP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Všechny přijaté žádosti budou následně tajemníkem fondu kontrolovány. Pokud bude zjištěn nějaký nedostatek (</w:t>
      </w:r>
      <w:r w:rsidR="00F94911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např. 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chybí povinná příloha, nesrovnatelnost v nákladech apod.), bude 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žadateli </w:t>
      </w:r>
      <w:r w:rsidR="00F94911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formulář vrácen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</w:t>
      </w:r>
      <w:r w:rsidR="00DC0F22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na 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e-mail</w:t>
      </w:r>
      <w:r w:rsidR="00DC0F22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(kontaktní osoby uvedené v žádosti)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s popisem chyby a </w:t>
      </w:r>
      <w:r w:rsidRPr="00C3603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odkazem na otevřený formulář pro nápravu v požadovaném termínu</w:t>
      </w:r>
      <w:r w:rsidR="00F94911" w:rsidRPr="00C3603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(</w:t>
      </w:r>
      <w:r w:rsidR="00F94911" w:rsidRPr="00C3603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>opravu,</w:t>
      </w:r>
      <w:r w:rsidR="001B7571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 xml:space="preserve"> udělejte v </w:t>
      </w:r>
      <w:r w:rsidR="00F94911" w:rsidRPr="00C3603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>zaslaném odkazu</w:t>
      </w:r>
      <w:r w:rsidR="00C3603A" w:rsidRPr="00C3603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,</w:t>
      </w:r>
      <w:r w:rsidR="00F94911" w:rsidRPr="00C3603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nenahrávejte XML do nového formuláře – dojte tak k dublování žádosti!</w:t>
      </w:r>
    </w:p>
    <w:p w:rsidR="006E7ACE" w:rsidRPr="00AC18D0" w:rsidRDefault="006E7ACE" w:rsidP="006E7ACE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</w:pPr>
      <w:r w:rsidRPr="00AC18D0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 xml:space="preserve">Pokud žádost nebude </w:t>
      </w:r>
      <w:r w:rsidR="00372737" w:rsidRPr="00AC18D0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>do daného</w:t>
      </w:r>
      <w:r w:rsidRPr="00AC18D0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 xml:space="preserve"> termínu opravena, </w:t>
      </w:r>
      <w:r w:rsidR="00372737" w:rsidRPr="00AC18D0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>žádost bude vyřazena a formulář uzamknut</w:t>
      </w:r>
      <w:r w:rsidRPr="00AC18D0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u w:val="single"/>
          <w:lang w:eastAsia="cs-CZ"/>
        </w:rPr>
        <w:t>.</w:t>
      </w:r>
    </w:p>
    <w:p w:rsidR="00A667FB" w:rsidRPr="001B1C3D" w:rsidRDefault="00A667FB" w:rsidP="006E7ACE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</w:p>
    <w:p w:rsidR="006E7ACE" w:rsidRPr="00CB4E82" w:rsidRDefault="008E75BF" w:rsidP="006E7AC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  <w:pict>
          <v:rect id="_x0000_i1025" style="width:0;height:1.5pt" o:hralign="center" o:hrstd="t" o:hr="t" fillcolor="#a0a0a0" stroked="f"/>
        </w:pict>
      </w:r>
    </w:p>
    <w:p w:rsidR="006E7ACE" w:rsidRDefault="006E7ACE" w:rsidP="006E7AC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F10AE" w:rsidRPr="00B20CD4" w:rsidRDefault="006F10AE" w:rsidP="006F10A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Další informace: </w:t>
      </w:r>
    </w:p>
    <w:p w:rsidR="006F10AE" w:rsidRPr="00B20CD4" w:rsidRDefault="006F10AE" w:rsidP="006F10AE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Bc. Petra Nikolova, DiS., tajemník fondu</w:t>
      </w:r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tel: 577 630 330 nebo e-mail:  </w:t>
      </w:r>
      <w:hyperlink r:id="rId17" w:history="1">
        <w:r w:rsidRPr="00B20CD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petranikolova@zlin.eu</w:t>
        </w:r>
      </w:hyperlink>
    </w:p>
    <w:sectPr w:rsidR="006F10AE" w:rsidRPr="00B20CD4" w:rsidSect="004832D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BF" w:rsidRDefault="008E75BF" w:rsidP="00EA258B">
      <w:pPr>
        <w:spacing w:after="0" w:line="240" w:lineRule="auto"/>
      </w:pPr>
      <w:r>
        <w:separator/>
      </w:r>
    </w:p>
  </w:endnote>
  <w:endnote w:type="continuationSeparator" w:id="0">
    <w:p w:rsidR="008E75BF" w:rsidRDefault="008E75BF" w:rsidP="00E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BF" w:rsidRDefault="008E75BF" w:rsidP="00EA258B">
      <w:pPr>
        <w:spacing w:after="0" w:line="240" w:lineRule="auto"/>
      </w:pPr>
      <w:r>
        <w:separator/>
      </w:r>
    </w:p>
  </w:footnote>
  <w:footnote w:type="continuationSeparator" w:id="0">
    <w:p w:rsidR="008E75BF" w:rsidRDefault="008E75BF" w:rsidP="00EA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C72"/>
    <w:multiLevelType w:val="hybridMultilevel"/>
    <w:tmpl w:val="E4D2F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7E2D"/>
    <w:multiLevelType w:val="hybridMultilevel"/>
    <w:tmpl w:val="97BA3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21A7E"/>
    <w:multiLevelType w:val="hybridMultilevel"/>
    <w:tmpl w:val="2ED2743A"/>
    <w:lvl w:ilvl="0" w:tplc="D9E4A8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80"/>
    <w:multiLevelType w:val="hybridMultilevel"/>
    <w:tmpl w:val="062C0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0"/>
    <w:rsid w:val="0001329E"/>
    <w:rsid w:val="00014646"/>
    <w:rsid w:val="00027A2F"/>
    <w:rsid w:val="00044BDF"/>
    <w:rsid w:val="00047923"/>
    <w:rsid w:val="000C57F1"/>
    <w:rsid w:val="000D3DAE"/>
    <w:rsid w:val="001073DE"/>
    <w:rsid w:val="00121C4E"/>
    <w:rsid w:val="001275AD"/>
    <w:rsid w:val="001B1C3D"/>
    <w:rsid w:val="001B7571"/>
    <w:rsid w:val="001D2A9F"/>
    <w:rsid w:val="002128AB"/>
    <w:rsid w:val="002144AE"/>
    <w:rsid w:val="0027071E"/>
    <w:rsid w:val="002A44F8"/>
    <w:rsid w:val="002C31A6"/>
    <w:rsid w:val="002D2713"/>
    <w:rsid w:val="002F0D7E"/>
    <w:rsid w:val="003234BA"/>
    <w:rsid w:val="00362808"/>
    <w:rsid w:val="00372737"/>
    <w:rsid w:val="00394124"/>
    <w:rsid w:val="003C1BB9"/>
    <w:rsid w:val="003F2B6E"/>
    <w:rsid w:val="003F6380"/>
    <w:rsid w:val="00406B7B"/>
    <w:rsid w:val="00465BFF"/>
    <w:rsid w:val="0047144A"/>
    <w:rsid w:val="004757B7"/>
    <w:rsid w:val="004832D8"/>
    <w:rsid w:val="004A64DC"/>
    <w:rsid w:val="004D137D"/>
    <w:rsid w:val="004E1F6C"/>
    <w:rsid w:val="004F386E"/>
    <w:rsid w:val="00506621"/>
    <w:rsid w:val="00557ACD"/>
    <w:rsid w:val="005A22E6"/>
    <w:rsid w:val="005C30EC"/>
    <w:rsid w:val="005D2867"/>
    <w:rsid w:val="005E0090"/>
    <w:rsid w:val="00602748"/>
    <w:rsid w:val="00685850"/>
    <w:rsid w:val="00695921"/>
    <w:rsid w:val="006A6445"/>
    <w:rsid w:val="006A6815"/>
    <w:rsid w:val="006C0D63"/>
    <w:rsid w:val="006C6618"/>
    <w:rsid w:val="006D6D25"/>
    <w:rsid w:val="006E7ACE"/>
    <w:rsid w:val="006F10AE"/>
    <w:rsid w:val="006F4178"/>
    <w:rsid w:val="00752395"/>
    <w:rsid w:val="00794E2E"/>
    <w:rsid w:val="007A6335"/>
    <w:rsid w:val="007F66D6"/>
    <w:rsid w:val="00801FB5"/>
    <w:rsid w:val="00865411"/>
    <w:rsid w:val="008776C4"/>
    <w:rsid w:val="00887580"/>
    <w:rsid w:val="008E5EF1"/>
    <w:rsid w:val="008E75BF"/>
    <w:rsid w:val="008F62B6"/>
    <w:rsid w:val="0092188F"/>
    <w:rsid w:val="009325AD"/>
    <w:rsid w:val="009606B0"/>
    <w:rsid w:val="0097299D"/>
    <w:rsid w:val="0098088A"/>
    <w:rsid w:val="009B45F8"/>
    <w:rsid w:val="009C0961"/>
    <w:rsid w:val="009E56E6"/>
    <w:rsid w:val="00A01D6C"/>
    <w:rsid w:val="00A1408A"/>
    <w:rsid w:val="00A4364A"/>
    <w:rsid w:val="00A667FB"/>
    <w:rsid w:val="00A93C56"/>
    <w:rsid w:val="00AC1273"/>
    <w:rsid w:val="00AC18D0"/>
    <w:rsid w:val="00AD0CD1"/>
    <w:rsid w:val="00B05CEE"/>
    <w:rsid w:val="00B10923"/>
    <w:rsid w:val="00B23CC0"/>
    <w:rsid w:val="00B651B9"/>
    <w:rsid w:val="00BB018A"/>
    <w:rsid w:val="00BE09E1"/>
    <w:rsid w:val="00BE3326"/>
    <w:rsid w:val="00C01211"/>
    <w:rsid w:val="00C3603A"/>
    <w:rsid w:val="00C41E34"/>
    <w:rsid w:val="00C6434E"/>
    <w:rsid w:val="00C9289E"/>
    <w:rsid w:val="00CD6790"/>
    <w:rsid w:val="00CD74B8"/>
    <w:rsid w:val="00D10DCD"/>
    <w:rsid w:val="00D343C5"/>
    <w:rsid w:val="00D53456"/>
    <w:rsid w:val="00D93051"/>
    <w:rsid w:val="00DC0F22"/>
    <w:rsid w:val="00DF3334"/>
    <w:rsid w:val="00DF39F9"/>
    <w:rsid w:val="00E024C3"/>
    <w:rsid w:val="00E251E8"/>
    <w:rsid w:val="00E535D1"/>
    <w:rsid w:val="00E67EAB"/>
    <w:rsid w:val="00E82FF8"/>
    <w:rsid w:val="00E85EA4"/>
    <w:rsid w:val="00E90A97"/>
    <w:rsid w:val="00E9441E"/>
    <w:rsid w:val="00EA258B"/>
    <w:rsid w:val="00EC63F0"/>
    <w:rsid w:val="00ED0C5E"/>
    <w:rsid w:val="00EF2871"/>
    <w:rsid w:val="00F031E0"/>
    <w:rsid w:val="00F20AE4"/>
    <w:rsid w:val="00F71362"/>
    <w:rsid w:val="00F744C9"/>
    <w:rsid w:val="00F94911"/>
    <w:rsid w:val="00FE1230"/>
    <w:rsid w:val="00FE153F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7118"/>
  <w15:chartTrackingRefBased/>
  <w15:docId w15:val="{16814F56-EE90-4DFA-8865-2BC701A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23CC0"/>
    <w:rPr>
      <w:i/>
      <w:iCs/>
    </w:rPr>
  </w:style>
  <w:style w:type="character" w:styleId="Siln">
    <w:name w:val="Strong"/>
    <w:basedOn w:val="Standardnpsmoodstavce"/>
    <w:uiPriority w:val="22"/>
    <w:qFormat/>
    <w:rsid w:val="00B23C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C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C5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93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8B"/>
  </w:style>
  <w:style w:type="paragraph" w:styleId="Zpat">
    <w:name w:val="footer"/>
    <w:basedOn w:val="Normln"/>
    <w:link w:val="ZpatChar"/>
    <w:uiPriority w:val="99"/>
    <w:unhideWhenUsed/>
    <w:rsid w:val="00EA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16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e.zlin.eu/zadostfondzdravipobyty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ulare.zlin.eu/zadostfondzdravicinnost" TargetMode="External"/><Relationship Id="rId12" Type="http://schemas.openxmlformats.org/officeDocument/2006/relationships/hyperlink" Target="https://formulare.zlin.eu/zadostfondzdraviprojekty" TargetMode="External"/><Relationship Id="rId17" Type="http://schemas.openxmlformats.org/officeDocument/2006/relationships/hyperlink" Target="mailto:petranikolova@zlin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ulare.zlin.eu/zadostfondzdravidarcikrve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1.png@01DA43CE.275644A0" TargetMode="External"/><Relationship Id="rId10" Type="http://schemas.openxmlformats.org/officeDocument/2006/relationships/hyperlink" Target="https://formulare.zlin.eu/zadostfondzdraviprepra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ulare.zlin.eu/zadostfondzdravizooterapeutickacinnos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Jaroslava</dc:creator>
  <cp:keywords/>
  <dc:description/>
  <cp:lastModifiedBy>Nikolova Petra</cp:lastModifiedBy>
  <cp:revision>4</cp:revision>
  <cp:lastPrinted>2022-07-25T13:31:00Z</cp:lastPrinted>
  <dcterms:created xsi:type="dcterms:W3CDTF">2024-01-10T13:08:00Z</dcterms:created>
  <dcterms:modified xsi:type="dcterms:W3CDTF">2024-01-10T14:34:00Z</dcterms:modified>
</cp:coreProperties>
</file>