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76" w:type="dxa"/>
        <w:tblInd w:w="58" w:type="dxa"/>
        <w:tblCellMar>
          <w:left w:w="70" w:type="dxa"/>
          <w:right w:w="70" w:type="dxa"/>
        </w:tblCellMar>
        <w:tblLook w:val="00A0"/>
      </w:tblPr>
      <w:tblGrid>
        <w:gridCol w:w="940"/>
        <w:gridCol w:w="3733"/>
        <w:gridCol w:w="1628"/>
        <w:gridCol w:w="2370"/>
        <w:gridCol w:w="300"/>
        <w:gridCol w:w="1905"/>
        <w:gridCol w:w="3919"/>
      </w:tblGrid>
      <w:tr w:rsidR="00415632" w:rsidRPr="00E415BA" w:rsidTr="007D208D">
        <w:trPr>
          <w:trHeight w:val="289"/>
        </w:trPr>
        <w:tc>
          <w:tcPr>
            <w:tcW w:w="940" w:type="dxa"/>
            <w:tcBorders>
              <w:top w:val="nil"/>
              <w:left w:val="nil"/>
              <w:bottom w:val="nil"/>
              <w:right w:val="nil"/>
            </w:tcBorders>
            <w:noWrap/>
            <w:vAlign w:val="bottom"/>
          </w:tcPr>
          <w:p w:rsidR="00415632" w:rsidRPr="006924B7" w:rsidRDefault="00415632" w:rsidP="003C38FC">
            <w:pPr>
              <w:spacing w:after="0" w:line="240" w:lineRule="auto"/>
            </w:pPr>
          </w:p>
        </w:tc>
        <w:tc>
          <w:tcPr>
            <w:tcW w:w="3733" w:type="dxa"/>
            <w:tcBorders>
              <w:top w:val="nil"/>
              <w:left w:val="nil"/>
              <w:bottom w:val="nil"/>
              <w:right w:val="nil"/>
            </w:tcBorders>
            <w:noWrap/>
            <w:vAlign w:val="bottom"/>
          </w:tcPr>
          <w:p w:rsidR="00415632" w:rsidRPr="006924B7" w:rsidRDefault="00415632" w:rsidP="003C38FC">
            <w:pPr>
              <w:spacing w:after="0" w:line="240" w:lineRule="auto"/>
            </w:pPr>
            <w:r w:rsidRPr="006924B7">
              <w:t>Pokyny k vyplňování:</w:t>
            </w:r>
          </w:p>
        </w:tc>
        <w:tc>
          <w:tcPr>
            <w:tcW w:w="9603" w:type="dxa"/>
            <w:gridSpan w:val="5"/>
            <w:tcBorders>
              <w:top w:val="nil"/>
              <w:left w:val="nil"/>
              <w:bottom w:val="nil"/>
              <w:right w:val="nil"/>
            </w:tcBorders>
          </w:tcPr>
          <w:p w:rsidR="00415632" w:rsidRPr="006924B7" w:rsidRDefault="00415632" w:rsidP="003C38FC">
            <w:pPr>
              <w:spacing w:after="0" w:line="240" w:lineRule="auto"/>
            </w:pPr>
            <w:r w:rsidRPr="006924B7">
              <w:t>Pokud není stanovena stupnice hodnocení, oznámkujte dané kritérium jako ve škole, tzn. nejlepší plnění 1 nejhorší plnění 5</w:t>
            </w:r>
          </w:p>
        </w:tc>
      </w:tr>
      <w:tr w:rsidR="00415632" w:rsidRPr="00E415BA" w:rsidTr="007D208D">
        <w:trPr>
          <w:trHeight w:val="315"/>
        </w:trPr>
        <w:tc>
          <w:tcPr>
            <w:tcW w:w="940" w:type="dxa"/>
            <w:tcBorders>
              <w:top w:val="nil"/>
              <w:left w:val="nil"/>
              <w:bottom w:val="nil"/>
              <w:right w:val="nil"/>
            </w:tcBorders>
            <w:noWrap/>
            <w:vAlign w:val="bottom"/>
          </w:tcPr>
          <w:p w:rsidR="00415632" w:rsidRPr="006924B7" w:rsidRDefault="00415632" w:rsidP="003C38FC">
            <w:pPr>
              <w:spacing w:after="0" w:line="240" w:lineRule="auto"/>
            </w:pPr>
          </w:p>
        </w:tc>
        <w:tc>
          <w:tcPr>
            <w:tcW w:w="3733" w:type="dxa"/>
            <w:tcBorders>
              <w:top w:val="nil"/>
              <w:left w:val="nil"/>
              <w:bottom w:val="nil"/>
              <w:right w:val="nil"/>
            </w:tcBorders>
            <w:noWrap/>
            <w:vAlign w:val="bottom"/>
          </w:tcPr>
          <w:p w:rsidR="00415632" w:rsidRPr="006924B7" w:rsidRDefault="00415632" w:rsidP="003C38FC">
            <w:pPr>
              <w:spacing w:after="0" w:line="240" w:lineRule="auto"/>
            </w:pPr>
          </w:p>
        </w:tc>
        <w:tc>
          <w:tcPr>
            <w:tcW w:w="1109" w:type="dxa"/>
            <w:tcBorders>
              <w:top w:val="nil"/>
              <w:left w:val="nil"/>
              <w:bottom w:val="nil"/>
              <w:right w:val="nil"/>
            </w:tcBorders>
            <w:noWrap/>
            <w:vAlign w:val="bottom"/>
          </w:tcPr>
          <w:p w:rsidR="00415632" w:rsidRPr="006924B7" w:rsidRDefault="00415632" w:rsidP="003C38FC">
            <w:pPr>
              <w:spacing w:after="0" w:line="240" w:lineRule="auto"/>
            </w:pPr>
          </w:p>
        </w:tc>
        <w:tc>
          <w:tcPr>
            <w:tcW w:w="8494" w:type="dxa"/>
            <w:gridSpan w:val="4"/>
            <w:tcBorders>
              <w:top w:val="nil"/>
              <w:left w:val="nil"/>
              <w:bottom w:val="nil"/>
              <w:right w:val="nil"/>
            </w:tcBorders>
            <w:noWrap/>
            <w:vAlign w:val="bottom"/>
          </w:tcPr>
          <w:p w:rsidR="00415632" w:rsidRPr="006924B7" w:rsidRDefault="00415632" w:rsidP="003C38FC">
            <w:pPr>
              <w:spacing w:after="0" w:line="240" w:lineRule="auto"/>
            </w:pPr>
          </w:p>
        </w:tc>
      </w:tr>
      <w:tr w:rsidR="00415632" w:rsidRPr="00E415BA" w:rsidTr="007D208D">
        <w:trPr>
          <w:trHeight w:val="300"/>
        </w:trPr>
        <w:tc>
          <w:tcPr>
            <w:tcW w:w="4673" w:type="dxa"/>
            <w:gridSpan w:val="2"/>
            <w:tcBorders>
              <w:top w:val="single" w:sz="8" w:space="0" w:color="auto"/>
              <w:left w:val="single" w:sz="8" w:space="0" w:color="auto"/>
              <w:bottom w:val="single" w:sz="4" w:space="0" w:color="auto"/>
              <w:right w:val="nil"/>
            </w:tcBorders>
            <w:shd w:val="clear" w:color="000000" w:fill="FFFF00"/>
            <w:noWrap/>
            <w:vAlign w:val="bottom"/>
          </w:tcPr>
          <w:p w:rsidR="00415632" w:rsidRPr="006924B7" w:rsidRDefault="00415632" w:rsidP="003C38FC">
            <w:pPr>
              <w:spacing w:after="0" w:line="240" w:lineRule="auto"/>
              <w:jc w:val="center"/>
            </w:pPr>
            <w:r w:rsidRPr="006924B7">
              <w:t>Segmenty</w:t>
            </w:r>
          </w:p>
        </w:tc>
        <w:tc>
          <w:tcPr>
            <w:tcW w:w="1109" w:type="dxa"/>
            <w:vMerge w:val="restart"/>
            <w:tcBorders>
              <w:top w:val="single" w:sz="8" w:space="0" w:color="auto"/>
              <w:left w:val="single" w:sz="8" w:space="0" w:color="auto"/>
              <w:bottom w:val="single" w:sz="8" w:space="0" w:color="000000"/>
              <w:right w:val="single" w:sz="8" w:space="0" w:color="auto"/>
            </w:tcBorders>
            <w:shd w:val="clear" w:color="000000" w:fill="D1F3FF"/>
            <w:noWrap/>
            <w:vAlign w:val="center"/>
          </w:tcPr>
          <w:p w:rsidR="00415632" w:rsidRPr="006924B7" w:rsidRDefault="00415632" w:rsidP="003C38FC">
            <w:pPr>
              <w:spacing w:after="0" w:line="240" w:lineRule="auto"/>
            </w:pPr>
            <w:r w:rsidRPr="006924B7">
              <w:t>Hodnocení</w:t>
            </w:r>
          </w:p>
        </w:tc>
        <w:tc>
          <w:tcPr>
            <w:tcW w:w="8494" w:type="dxa"/>
            <w:gridSpan w:val="4"/>
            <w:vMerge w:val="restart"/>
            <w:tcBorders>
              <w:top w:val="single" w:sz="8" w:space="0" w:color="auto"/>
              <w:left w:val="nil"/>
              <w:bottom w:val="single" w:sz="8" w:space="0" w:color="000000"/>
              <w:right w:val="single" w:sz="8" w:space="0" w:color="auto"/>
            </w:tcBorders>
            <w:shd w:val="clear" w:color="000000" w:fill="F2F2F2"/>
            <w:noWrap/>
            <w:vAlign w:val="center"/>
          </w:tcPr>
          <w:p w:rsidR="00415632" w:rsidRPr="006924B7" w:rsidRDefault="00415632" w:rsidP="003C38FC">
            <w:pPr>
              <w:spacing w:after="0" w:line="240" w:lineRule="auto"/>
              <w:jc w:val="center"/>
            </w:pPr>
            <w:r w:rsidRPr="006924B7">
              <w:t>Charakteristika kritéria, návod k hodnocení</w:t>
            </w:r>
          </w:p>
        </w:tc>
      </w:tr>
      <w:tr w:rsidR="00415632" w:rsidRPr="00E415BA" w:rsidTr="007D208D">
        <w:trPr>
          <w:trHeight w:val="315"/>
        </w:trPr>
        <w:tc>
          <w:tcPr>
            <w:tcW w:w="4673" w:type="dxa"/>
            <w:gridSpan w:val="2"/>
            <w:tcBorders>
              <w:top w:val="single" w:sz="4" w:space="0" w:color="auto"/>
              <w:left w:val="single" w:sz="8" w:space="0" w:color="auto"/>
              <w:bottom w:val="single" w:sz="8" w:space="0" w:color="auto"/>
              <w:right w:val="single" w:sz="4" w:space="0" w:color="auto"/>
            </w:tcBorders>
            <w:shd w:val="clear" w:color="000000" w:fill="F2F2F2"/>
            <w:noWrap/>
            <w:vAlign w:val="bottom"/>
          </w:tcPr>
          <w:p w:rsidR="00415632" w:rsidRPr="006924B7" w:rsidRDefault="00415632" w:rsidP="003C38FC">
            <w:pPr>
              <w:spacing w:after="0" w:line="240" w:lineRule="auto"/>
              <w:jc w:val="center"/>
            </w:pPr>
            <w:r w:rsidRPr="006924B7">
              <w:t xml:space="preserve">Kritéria </w:t>
            </w:r>
          </w:p>
        </w:tc>
        <w:tc>
          <w:tcPr>
            <w:tcW w:w="1109" w:type="dxa"/>
            <w:vMerge/>
            <w:tcBorders>
              <w:top w:val="single" w:sz="8" w:space="0" w:color="auto"/>
              <w:left w:val="single" w:sz="8" w:space="0" w:color="auto"/>
              <w:bottom w:val="single" w:sz="8" w:space="0" w:color="000000"/>
              <w:right w:val="single" w:sz="8" w:space="0" w:color="auto"/>
            </w:tcBorders>
            <w:vAlign w:val="center"/>
          </w:tcPr>
          <w:p w:rsidR="00415632" w:rsidRPr="006924B7" w:rsidRDefault="00415632" w:rsidP="003C38FC">
            <w:pPr>
              <w:spacing w:after="0" w:line="240" w:lineRule="auto"/>
            </w:pPr>
          </w:p>
        </w:tc>
        <w:tc>
          <w:tcPr>
            <w:tcW w:w="8494" w:type="dxa"/>
            <w:gridSpan w:val="4"/>
            <w:vMerge/>
            <w:tcBorders>
              <w:top w:val="single" w:sz="8" w:space="0" w:color="auto"/>
              <w:left w:val="nil"/>
              <w:bottom w:val="single" w:sz="8" w:space="0" w:color="000000"/>
              <w:right w:val="single" w:sz="8" w:space="0" w:color="auto"/>
            </w:tcBorders>
            <w:vAlign w:val="center"/>
          </w:tcPr>
          <w:p w:rsidR="00415632" w:rsidRPr="006924B7" w:rsidRDefault="00415632" w:rsidP="003C38FC">
            <w:pPr>
              <w:spacing w:after="0" w:line="240" w:lineRule="auto"/>
            </w:pPr>
          </w:p>
        </w:tc>
      </w:tr>
      <w:tr w:rsidR="00415632" w:rsidRPr="00E415BA" w:rsidTr="007D208D">
        <w:trPr>
          <w:trHeight w:val="315"/>
        </w:trPr>
        <w:tc>
          <w:tcPr>
            <w:tcW w:w="4673" w:type="dxa"/>
            <w:gridSpan w:val="2"/>
            <w:tcBorders>
              <w:top w:val="single" w:sz="8" w:space="0" w:color="auto"/>
              <w:left w:val="single" w:sz="8" w:space="0" w:color="auto"/>
              <w:bottom w:val="single" w:sz="8" w:space="0" w:color="auto"/>
              <w:right w:val="single" w:sz="8" w:space="0" w:color="000000"/>
            </w:tcBorders>
            <w:shd w:val="clear" w:color="000000" w:fill="FFFFCD"/>
            <w:noWrap/>
            <w:vAlign w:val="bottom"/>
          </w:tcPr>
          <w:p w:rsidR="00415632" w:rsidRPr="006924B7" w:rsidRDefault="00415632" w:rsidP="003C38FC">
            <w:pPr>
              <w:spacing w:after="0" w:line="240" w:lineRule="auto"/>
            </w:pPr>
            <w:r w:rsidRPr="006924B7">
              <w:t>I. Infrastruktura</w:t>
            </w:r>
          </w:p>
        </w:tc>
        <w:tc>
          <w:tcPr>
            <w:tcW w:w="1109" w:type="dxa"/>
            <w:tcBorders>
              <w:top w:val="nil"/>
              <w:left w:val="nil"/>
              <w:bottom w:val="single" w:sz="8" w:space="0" w:color="auto"/>
              <w:right w:val="single" w:sz="8" w:space="0" w:color="auto"/>
            </w:tcBorders>
            <w:shd w:val="clear" w:color="000000" w:fill="00B0F0"/>
            <w:noWrap/>
            <w:vAlign w:val="bottom"/>
          </w:tcPr>
          <w:p w:rsidR="00415632" w:rsidRPr="006924B7" w:rsidRDefault="00415632" w:rsidP="003C38FC">
            <w:pPr>
              <w:spacing w:after="0" w:line="240" w:lineRule="auto"/>
            </w:pPr>
            <w:r w:rsidRPr="006924B7">
              <w:t> </w:t>
            </w:r>
          </w:p>
        </w:tc>
        <w:tc>
          <w:tcPr>
            <w:tcW w:w="8494" w:type="dxa"/>
            <w:gridSpan w:val="4"/>
            <w:tcBorders>
              <w:top w:val="nil"/>
              <w:left w:val="nil"/>
              <w:bottom w:val="single" w:sz="8" w:space="0" w:color="auto"/>
              <w:right w:val="single" w:sz="8" w:space="0" w:color="auto"/>
            </w:tcBorders>
            <w:shd w:val="clear" w:color="000000" w:fill="FFFFCD"/>
            <w:noWrap/>
            <w:vAlign w:val="bottom"/>
          </w:tcPr>
          <w:p w:rsidR="00415632" w:rsidRPr="006924B7" w:rsidRDefault="00415632" w:rsidP="003C38FC">
            <w:pPr>
              <w:spacing w:after="0" w:line="240" w:lineRule="auto"/>
            </w:pPr>
            <w:r w:rsidRPr="006924B7">
              <w:t> </w:t>
            </w:r>
          </w:p>
        </w:tc>
      </w:tr>
      <w:tr w:rsidR="00415632" w:rsidRPr="00E415BA" w:rsidTr="007D208D">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I.a)</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Síť zastávek</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 xml:space="preserve">Toto kritérium popisuje hustotu zastávek a docházkové vzdálenosti na zastávku. Ohodnoťte ho na základě Vašeho odborného odhadu, popř. podle množství podnětů od veřejnosti na zřízení popř. přesunutí zastávek MHD.                              </w:t>
            </w:r>
          </w:p>
        </w:tc>
      </w:tr>
      <w:tr w:rsidR="00415632" w:rsidRPr="00E415BA" w:rsidTr="007D208D">
        <w:trPr>
          <w:trHeight w:val="923"/>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I.b)</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Preferenční opatření</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 xml:space="preserve">Ohodnoťte, jaká forma preference MHD funguje ve Vašem městě. Pokud ve Vašem městě nefunguje preference, dejte známku 4. Pokud existuje ve Vašem městě oblast (ulice), kam je povolen vjezd pouze MHD dejte známku 3, pokud máte zavedenou preferenci MHD na některých křižovatkách SSZ a nebo ve vašem městě existují vyhrazené jízdní pruhy pro MHD, dejte 2, pokud ve Vašem městě funguje preference na většině SSZ, a nebo máte preferenci na některých SSZ a vyhrazené jízdní pruhy, dejte 1. </w:t>
            </w:r>
          </w:p>
        </w:tc>
      </w:tr>
      <w:tr w:rsidR="00415632" w:rsidRPr="00E415BA" w:rsidTr="007D208D">
        <w:trPr>
          <w:trHeight w:val="938"/>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I.c)</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Vybavenost zastávek MHD</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Pokud jsou na zastávkách vylepeny pouze JŘ a zastávkovým přístřeškem je vybaveno méně než 30 % zastávek, dejte 4, pokud jsou na zastávkách vylepeny JŘ a další informace pro cestující (tarif, schéma sítě) a přístřeškem je vybaveno více než 30 % zastávek dejte 3, pokud existují ve městě alespoň 2-3 zastávky vybavené digitálním zobrazovacím panelem informující cestující o aktuálních časech odjezdů, dejte 2, pokud je takto vybavených zastávek alespoň 10 % a nebo většina přestupních uzlů, dejte 1.</w:t>
            </w:r>
          </w:p>
        </w:tc>
      </w:tr>
      <w:tr w:rsidR="00415632" w:rsidRPr="00E415BA" w:rsidTr="007D208D">
        <w:trPr>
          <w:trHeight w:val="12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I.d)</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Bezbariérovost zastávek</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tcPr>
          <w:p w:rsidR="00415632" w:rsidRPr="006924B7" w:rsidRDefault="00415632" w:rsidP="003C38FC">
            <w:pPr>
              <w:spacing w:after="0" w:line="240" w:lineRule="auto"/>
              <w:jc w:val="both"/>
            </w:pPr>
            <w:r w:rsidRPr="006924B7">
              <w:t xml:space="preserve">Toto kritérium hodnotí, zda jsou zastávky ve vašem městě vybaveny prvky pro osoby s omezenou schopností pohybu a orientace. Pokud ve vašem městě není žádná zastávka vybavená speciálními (kasselskými) nájezdovými obrubníky a žádná zastávka nemá prvky pro nevidomé, ohodnoťte toto kritérium známkou 4. Pokud se ve Vašem městě nacházejí alespoň nějaké zastávky vybavené prvky pro nevidomé a kaselskými obrubníky (do cca 20%), dejte známku 3. Pokud je takových zastávek mezi 20 - 50 %, dejte známku </w:t>
            </w:r>
            <w:smartTag w:uri="urn:schemas-microsoft-com:office:smarttags" w:element="metricconverter">
              <w:smartTagPr>
                <w:attr w:name="ProductID" w:val="2 a"/>
              </w:smartTagPr>
              <w:r w:rsidRPr="006924B7">
                <w:t>2 a</w:t>
              </w:r>
            </w:smartTag>
            <w:r w:rsidRPr="006924B7">
              <w:t xml:space="preserve"> pokud je takovýchto zastávek více než 50 %, dejte známku 1.</w:t>
            </w:r>
          </w:p>
        </w:tc>
      </w:tr>
      <w:tr w:rsidR="00415632" w:rsidRPr="00E415BA" w:rsidTr="007D208D">
        <w:trPr>
          <w:trHeight w:val="18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I.e)</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Terminály veřejné hromadné dopravy</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tcPr>
          <w:p w:rsidR="00415632" w:rsidRPr="006924B7" w:rsidRDefault="00415632" w:rsidP="00C93D22">
            <w:pPr>
              <w:spacing w:after="0" w:line="240" w:lineRule="auto"/>
              <w:jc w:val="both"/>
            </w:pPr>
            <w:r w:rsidRPr="006924B7">
              <w:t xml:space="preserve">Toto kritérium hodnotí přestupní vazby mezi linkovou autobusovou dopravu a železniční dopravou. Pokud se autobusové nádraží ve Vašem městě nachází dále než </w:t>
            </w:r>
            <w:smartTag w:uri="urn:schemas-microsoft-com:office:smarttags" w:element="metricconverter">
              <w:smartTagPr>
                <w:attr w:name="ProductID" w:val="0,5 km"/>
              </w:smartTagPr>
              <w:r w:rsidRPr="006924B7">
                <w:t>0,5 km</w:t>
              </w:r>
            </w:smartTag>
            <w:r w:rsidRPr="006924B7">
              <w:t xml:space="preserve"> od vlakového nádraží, dejte známku 4, pokud ale existuje mezi těmito nádražími přímé spojení pomocí MHD s jízdní dobou do 10 minut, dejte známku 3. Pokud existuje ve Vašem městě autobusové nádraží, které bylo v minulosti (více než před 30 lety) vybudováno v blízkosti vlakového nádraží (do vzdálenosti </w:t>
            </w:r>
            <w:smartTag w:uri="urn:schemas-microsoft-com:office:smarttags" w:element="metricconverter">
              <w:smartTagPr>
                <w:attr w:name="ProductID" w:val="0,5 km"/>
              </w:smartTagPr>
              <w:r w:rsidRPr="006924B7">
                <w:t>0,5 km</w:t>
              </w:r>
            </w:smartTag>
            <w:r w:rsidRPr="006924B7">
              <w:t>) a do dnešních dnů nebylo nijak významně stavebně upravováno, dejte známku 2. Pokud bylo v posledních 20 letech vybudováno, popř. významně zrekonstruováno ve vašem městě autobusové nádraží nacházející se v blízkosti vlakového nádraží, dejte známku 1.</w:t>
            </w:r>
          </w:p>
        </w:tc>
      </w:tr>
      <w:tr w:rsidR="00415632" w:rsidRPr="00E415BA" w:rsidTr="007D208D">
        <w:trPr>
          <w:trHeight w:val="1215"/>
        </w:trPr>
        <w:tc>
          <w:tcPr>
            <w:tcW w:w="940" w:type="dxa"/>
            <w:tcBorders>
              <w:top w:val="nil"/>
              <w:left w:val="single" w:sz="8" w:space="0" w:color="auto"/>
              <w:bottom w:val="nil"/>
              <w:right w:val="single" w:sz="4" w:space="0" w:color="auto"/>
            </w:tcBorders>
            <w:noWrap/>
            <w:vAlign w:val="center"/>
          </w:tcPr>
          <w:p w:rsidR="00415632" w:rsidRPr="006924B7" w:rsidRDefault="00415632" w:rsidP="003C38FC">
            <w:pPr>
              <w:spacing w:after="0" w:line="240" w:lineRule="auto"/>
              <w:jc w:val="center"/>
            </w:pPr>
            <w:r w:rsidRPr="006924B7">
              <w:t>I.f)</w:t>
            </w:r>
          </w:p>
        </w:tc>
        <w:tc>
          <w:tcPr>
            <w:tcW w:w="3733" w:type="dxa"/>
            <w:tcBorders>
              <w:top w:val="nil"/>
              <w:left w:val="nil"/>
              <w:bottom w:val="nil"/>
              <w:right w:val="nil"/>
            </w:tcBorders>
            <w:noWrap/>
            <w:vAlign w:val="center"/>
          </w:tcPr>
          <w:p w:rsidR="00415632" w:rsidRPr="006924B7" w:rsidRDefault="00415632" w:rsidP="003C38FC">
            <w:pPr>
              <w:spacing w:after="0" w:line="240" w:lineRule="auto"/>
            </w:pPr>
            <w:r w:rsidRPr="006924B7">
              <w:t>Přestupní vazby</w:t>
            </w:r>
          </w:p>
        </w:tc>
        <w:tc>
          <w:tcPr>
            <w:tcW w:w="1109" w:type="dxa"/>
            <w:tcBorders>
              <w:top w:val="nil"/>
              <w:left w:val="single" w:sz="8" w:space="0" w:color="auto"/>
              <w:bottom w:val="nil"/>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nil"/>
              <w:right w:val="single" w:sz="8" w:space="0" w:color="auto"/>
            </w:tcBorders>
            <w:vAlign w:val="bottom"/>
          </w:tcPr>
          <w:p w:rsidR="00415632" w:rsidRPr="006924B7" w:rsidRDefault="00415632" w:rsidP="00C93D22">
            <w:pPr>
              <w:spacing w:after="0" w:line="240" w:lineRule="auto"/>
              <w:jc w:val="both"/>
            </w:pPr>
            <w:r w:rsidRPr="006924B7">
              <w:t>Tento parametr hodnotí komfort přestupu mezi MHD, linkovými autobusy a železnicí z hlediska stavebního uspořádání (délka a komfort pěšího přesunu při přestupu). Pokud není MHD obslouženo ani vlakové ani autobusové nádraží, dejte známku 3. Pokud je MHD obslouženo vlakové nádraží nebo autobusové nádraží nebo obě nádraží dohromady dejte známku 2. Pokud existuje ve městě alespoň jedno další místo, kromě autobusového a vlakového nádraží, kde je lze na jednom místě přestoupit mezi MHD, linkovými autobusy a železnicí, dejte známku 1.</w:t>
            </w:r>
          </w:p>
        </w:tc>
      </w:tr>
      <w:tr w:rsidR="00415632" w:rsidRPr="00E415BA" w:rsidTr="007D208D">
        <w:trPr>
          <w:trHeight w:val="315"/>
        </w:trPr>
        <w:tc>
          <w:tcPr>
            <w:tcW w:w="4673" w:type="dxa"/>
            <w:gridSpan w:val="2"/>
            <w:tcBorders>
              <w:top w:val="single" w:sz="8" w:space="0" w:color="auto"/>
              <w:left w:val="single" w:sz="8" w:space="0" w:color="auto"/>
              <w:bottom w:val="single" w:sz="8" w:space="0" w:color="auto"/>
              <w:right w:val="nil"/>
            </w:tcBorders>
            <w:shd w:val="clear" w:color="000000" w:fill="FFFFCD"/>
            <w:noWrap/>
            <w:vAlign w:val="center"/>
          </w:tcPr>
          <w:p w:rsidR="00415632" w:rsidRPr="006924B7" w:rsidRDefault="00415632" w:rsidP="003C38FC">
            <w:pPr>
              <w:spacing w:after="0" w:line="240" w:lineRule="auto"/>
            </w:pPr>
            <w:r w:rsidRPr="006924B7">
              <w:t>II. Vozový park</w:t>
            </w:r>
          </w:p>
        </w:tc>
        <w:tc>
          <w:tcPr>
            <w:tcW w:w="1109" w:type="dxa"/>
            <w:tcBorders>
              <w:top w:val="single" w:sz="8" w:space="0" w:color="auto"/>
              <w:left w:val="single" w:sz="8" w:space="0" w:color="auto"/>
              <w:bottom w:val="single" w:sz="8" w:space="0" w:color="auto"/>
              <w:right w:val="single" w:sz="8" w:space="0" w:color="auto"/>
            </w:tcBorders>
            <w:shd w:val="clear" w:color="000000" w:fill="00B0F0"/>
            <w:noWrap/>
            <w:vAlign w:val="bottom"/>
          </w:tcPr>
          <w:p w:rsidR="00415632" w:rsidRPr="006924B7" w:rsidRDefault="00415632" w:rsidP="003C38FC">
            <w:pPr>
              <w:spacing w:after="0" w:line="240" w:lineRule="auto"/>
            </w:pPr>
            <w:r w:rsidRPr="006924B7">
              <w:t> </w:t>
            </w:r>
          </w:p>
        </w:tc>
        <w:tc>
          <w:tcPr>
            <w:tcW w:w="8494" w:type="dxa"/>
            <w:gridSpan w:val="4"/>
            <w:tcBorders>
              <w:top w:val="single" w:sz="8" w:space="0" w:color="auto"/>
              <w:left w:val="nil"/>
              <w:bottom w:val="single" w:sz="8" w:space="0" w:color="auto"/>
              <w:right w:val="single" w:sz="8" w:space="0" w:color="auto"/>
            </w:tcBorders>
            <w:shd w:val="clear" w:color="000000" w:fill="FFFFCD"/>
            <w:vAlign w:val="bottom"/>
          </w:tcPr>
          <w:p w:rsidR="00415632" w:rsidRPr="006924B7" w:rsidRDefault="00415632" w:rsidP="003C38FC">
            <w:pPr>
              <w:spacing w:after="0" w:line="240" w:lineRule="auto"/>
              <w:jc w:val="both"/>
            </w:pPr>
            <w:r w:rsidRPr="006924B7">
              <w:t> </w:t>
            </w:r>
          </w:p>
        </w:tc>
      </w:tr>
      <w:tr w:rsidR="00415632" w:rsidRPr="00E415BA" w:rsidTr="007D208D">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II.a)</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 xml:space="preserve">Stáří vozového parku </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D1149D">
            <w:pPr>
              <w:spacing w:after="0" w:line="240" w:lineRule="auto"/>
              <w:jc w:val="both"/>
            </w:pPr>
            <w:r w:rsidRPr="006924B7">
              <w:t>Ohodnoťte jaké je průměrné stáří vozidel zajišťujících provoz MHD. Pokud je větší než 10 let, dejte známku 3, pokud je 5-10 let, dejte známku 2, pokud je menší než 5 let, dejte známku 1.</w:t>
            </w:r>
          </w:p>
        </w:tc>
      </w:tr>
      <w:tr w:rsidR="00415632" w:rsidRPr="00E415BA" w:rsidTr="007D208D">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II.b)</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Nízkopodlažnost</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79356F">
            <w:pPr>
              <w:spacing w:after="0" w:line="240" w:lineRule="auto"/>
              <w:jc w:val="both"/>
            </w:pPr>
            <w:r w:rsidRPr="006924B7">
              <w:t>Ohodnoťte jaký je podíl nízkopodlažních vozidel v provozu MHD. Pokud je 0 %, dejte známku 4, pokud je do 50 %, dejte známku 3, pokud do 80 %, dejte známku 2, pokud je větší než 80 %, dejte známku 1</w:t>
            </w:r>
          </w:p>
        </w:tc>
      </w:tr>
      <w:tr w:rsidR="00415632" w:rsidRPr="00E415BA" w:rsidTr="007D208D">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II.c)</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Typová skladba</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79356F">
            <w:pPr>
              <w:spacing w:after="0" w:line="240" w:lineRule="auto"/>
              <w:jc w:val="both"/>
            </w:pPr>
            <w:r w:rsidRPr="006924B7">
              <w:t xml:space="preserve">Pokud je počet typů vozidel větší než 6 (alespoň u jedné trakce), dejte známku 3, pokud je v rozsahu 3 – 5 typů, dejte známku 2, pokud je vozový park tvořen max. 2 typy vozidel, dejte známku 1. Různé délkové kategorie jednoho vozidla se nepočítají jako různé typy (např. standartní a kloubová varianta jednoho typu vozidla). </w:t>
            </w:r>
          </w:p>
        </w:tc>
      </w:tr>
      <w:tr w:rsidR="00415632" w:rsidRPr="00E415BA" w:rsidTr="007D208D">
        <w:trPr>
          <w:trHeight w:val="615"/>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II.d)</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Délková variabilita</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 xml:space="preserve">Pokud je vozový park tvořen pouze vozy jedné délkové kategorie (např. vozy délkové kategorie </w:t>
            </w:r>
            <w:smartTag w:uri="urn:schemas-microsoft-com:office:smarttags" w:element="metricconverter">
              <w:smartTagPr>
                <w:attr w:name="ProductID" w:val="12 m"/>
              </w:smartTagPr>
              <w:r w:rsidRPr="006924B7">
                <w:t>12 m</w:t>
              </w:r>
            </w:smartTag>
            <w:r w:rsidRPr="006924B7">
              <w:t xml:space="preserve">), dejte známku 2, pokud je vozový park tvořen vozy různých délkových kategorií (např. </w:t>
            </w:r>
            <w:smartTag w:uri="urn:schemas-microsoft-com:office:smarttags" w:element="metricconverter">
              <w:smartTagPr>
                <w:attr w:name="ProductID" w:val="12 m"/>
              </w:smartTagPr>
              <w:r w:rsidRPr="006924B7">
                <w:t>12 m</w:t>
              </w:r>
            </w:smartTag>
            <w:r w:rsidRPr="006924B7">
              <w:t xml:space="preserve"> a </w:t>
            </w:r>
            <w:smartTag w:uri="urn:schemas-microsoft-com:office:smarttags" w:element="metricconverter">
              <w:smartTagPr>
                <w:attr w:name="ProductID" w:val="18 m"/>
              </w:smartTagPr>
              <w:r w:rsidRPr="006924B7">
                <w:t>18 m</w:t>
              </w:r>
            </w:smartTag>
            <w:r w:rsidRPr="006924B7">
              <w:t xml:space="preserve"> autobusy, nebo </w:t>
            </w:r>
            <w:smartTag w:uri="urn:schemas-microsoft-com:office:smarttags" w:element="metricconverter">
              <w:smartTagPr>
                <w:attr w:name="ProductID" w:val="12 m"/>
              </w:smartTagPr>
              <w:r w:rsidRPr="006924B7">
                <w:t>12 m</w:t>
              </w:r>
            </w:smartTag>
            <w:r w:rsidRPr="006924B7">
              <w:t xml:space="preserve"> autobusy a minibusy), dejte známku 1.</w:t>
            </w:r>
          </w:p>
        </w:tc>
      </w:tr>
      <w:tr w:rsidR="00415632" w:rsidRPr="00E415BA" w:rsidTr="007D208D">
        <w:trPr>
          <w:trHeight w:val="315"/>
        </w:trPr>
        <w:tc>
          <w:tcPr>
            <w:tcW w:w="4673" w:type="dxa"/>
            <w:gridSpan w:val="2"/>
            <w:tcBorders>
              <w:top w:val="single" w:sz="8" w:space="0" w:color="auto"/>
              <w:left w:val="single" w:sz="8" w:space="0" w:color="auto"/>
              <w:bottom w:val="single" w:sz="8" w:space="0" w:color="auto"/>
              <w:right w:val="single" w:sz="8" w:space="0" w:color="000000"/>
            </w:tcBorders>
            <w:shd w:val="clear" w:color="000000" w:fill="FFFFCD"/>
            <w:noWrap/>
            <w:vAlign w:val="center"/>
          </w:tcPr>
          <w:p w:rsidR="00415632" w:rsidRPr="006924B7" w:rsidRDefault="00415632" w:rsidP="003C38FC">
            <w:pPr>
              <w:spacing w:after="0" w:line="240" w:lineRule="auto"/>
            </w:pPr>
            <w:r w:rsidRPr="006924B7">
              <w:t>III. Provozní parametry</w:t>
            </w:r>
          </w:p>
        </w:tc>
        <w:tc>
          <w:tcPr>
            <w:tcW w:w="1109" w:type="dxa"/>
            <w:tcBorders>
              <w:top w:val="single" w:sz="8" w:space="0" w:color="auto"/>
              <w:left w:val="nil"/>
              <w:bottom w:val="single" w:sz="8" w:space="0" w:color="auto"/>
              <w:right w:val="single" w:sz="8" w:space="0" w:color="auto"/>
            </w:tcBorders>
            <w:shd w:val="clear" w:color="000000" w:fill="00B0F0"/>
            <w:noWrap/>
            <w:vAlign w:val="bottom"/>
          </w:tcPr>
          <w:p w:rsidR="00415632" w:rsidRPr="006924B7" w:rsidRDefault="00415632" w:rsidP="003C38FC">
            <w:pPr>
              <w:spacing w:after="0" w:line="240" w:lineRule="auto"/>
            </w:pPr>
            <w:r w:rsidRPr="006924B7">
              <w:t> </w:t>
            </w:r>
          </w:p>
        </w:tc>
        <w:tc>
          <w:tcPr>
            <w:tcW w:w="8494" w:type="dxa"/>
            <w:gridSpan w:val="4"/>
            <w:tcBorders>
              <w:top w:val="single" w:sz="8" w:space="0" w:color="auto"/>
              <w:left w:val="nil"/>
              <w:bottom w:val="single" w:sz="8" w:space="0" w:color="auto"/>
              <w:right w:val="single" w:sz="8" w:space="0" w:color="auto"/>
            </w:tcBorders>
            <w:shd w:val="clear" w:color="000000" w:fill="FFFFCD"/>
            <w:vAlign w:val="bottom"/>
          </w:tcPr>
          <w:p w:rsidR="00415632" w:rsidRPr="006924B7" w:rsidRDefault="00415632" w:rsidP="003C38FC">
            <w:pPr>
              <w:spacing w:after="0" w:line="240" w:lineRule="auto"/>
              <w:jc w:val="both"/>
            </w:pPr>
            <w:r w:rsidRPr="006924B7">
              <w:t> </w:t>
            </w:r>
          </w:p>
        </w:tc>
      </w:tr>
      <w:tr w:rsidR="00415632" w:rsidRPr="00E415BA" w:rsidTr="007D208D">
        <w:trPr>
          <w:trHeight w:val="672"/>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III.a)</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Přehlednost jízdních řádů</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Toto kritérium popisuje, jak jsou jízdní řády hodnoceny cestujícími z hlediska grafického uspořádání. Ohodnoťte na základě Vašeho odborného odhadu přehlednost a grafickou stránku jízdních řádů ve Vašem městě.</w:t>
            </w:r>
          </w:p>
        </w:tc>
      </w:tr>
      <w:tr w:rsidR="00415632" w:rsidRPr="00E415BA" w:rsidTr="007D208D">
        <w:trPr>
          <w:trHeight w:val="1129"/>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III.b)</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Odbavení cestujících</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AB5896">
            <w:pPr>
              <w:spacing w:after="0" w:line="240" w:lineRule="auto"/>
              <w:jc w:val="both"/>
            </w:pPr>
            <w:r w:rsidRPr="006924B7">
              <w:t>Tento parametr popisuje způsob odbavení cestujících na zastávkách. Pokud je zaveden nástup předními dveřmi a cestující mohou jízdné platit pouze v hotovosti, dejte známku 5. Pokud mohou cestující současně využít i platbu el. kartou (el. peněženkou), anebo před řidičem označit předem zakoupenou jízdenku, dejte známku 3. Pokud je zaveden nástup všemi dveřmi (resp. je zaveden po většinu dne) a cestující si označují předem zakoupenou jízdenku, dejte známku 2. Pokud je zaveden nástup všemi dveřmi  (resp. je zaveden po většinu dne) a cestující mají na výběr, zda si označí předem zakoupenou jízdenku anebo se odbaví pomocí el. karty (peněženky), dejte známku 1.</w:t>
            </w:r>
          </w:p>
        </w:tc>
      </w:tr>
      <w:tr w:rsidR="00415632" w:rsidRPr="00E415BA" w:rsidTr="007D208D">
        <w:trPr>
          <w:trHeight w:val="278"/>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III.c)</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Linkové vedení</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AB5896">
            <w:pPr>
              <w:spacing w:after="0" w:line="240" w:lineRule="auto"/>
              <w:jc w:val="both"/>
            </w:pPr>
            <w:r w:rsidRPr="006924B7">
              <w:t>Ohodnoťte ho na základě Vašeho odborného odhadu, zda linkové vedení MHD dostatečně pokrývá celé území města.</w:t>
            </w:r>
          </w:p>
        </w:tc>
      </w:tr>
      <w:tr w:rsidR="00415632" w:rsidRPr="00E415BA" w:rsidTr="007D208D">
        <w:trPr>
          <w:trHeight w:val="1152"/>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III.d)</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Intervaly</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AB5896">
            <w:pPr>
              <w:spacing w:after="0" w:line="240" w:lineRule="auto"/>
              <w:jc w:val="both"/>
            </w:pPr>
            <w:r w:rsidRPr="006924B7">
              <w:t>Tímto kritériem ohodnoťte počet spojů na jednotlivých linkách a jejich časové rozložení během dne. Pokud jsou časy odjezdů většiny linek přizpůsobeny např. začátkům pracovní doby, školního vyučování apod. a více než polovina linek nejezdí celodenně, dejte známku 4. Pokud jsou spoje většiny linek rovnoměrně rozloženy po celý den, ale nemají pravidelný interval, dejte známku 3. Pokud má většina hlavních (páteřních) linek krátký interval, ale časové odstupy mezi jednotlivými spoji nejsou stejné, dejte známku 3. Pokud má většina hlavních (páteřních) linek pravidelný interval, dejte známku 1.</w:t>
            </w:r>
          </w:p>
        </w:tc>
      </w:tr>
      <w:tr w:rsidR="00415632" w:rsidRPr="00E415BA" w:rsidTr="007D208D">
        <w:trPr>
          <w:trHeight w:val="612"/>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III.e)</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Noční doprava</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3</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AE0984">
            <w:pPr>
              <w:spacing w:after="0" w:line="240" w:lineRule="auto"/>
              <w:jc w:val="both"/>
            </w:pPr>
            <w:r w:rsidRPr="006924B7">
              <w:t>Toto kritérium hodnotí rozsah noční dopravy. Ohodnoťte ho na základě Vašeho odborného odhadu, jak je noční dopravou obslouženo území města a zda vyhovuje požadavkům cestujících. Pokud ve Vašem městě neexistuje noční doprava (tzn. doprava mezi 24:00 - 4:00), dejte známku 5.</w:t>
            </w:r>
          </w:p>
        </w:tc>
      </w:tr>
      <w:tr w:rsidR="00415632" w:rsidRPr="00E415BA" w:rsidTr="007D208D">
        <w:trPr>
          <w:trHeight w:val="529"/>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III.f)</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Zapojení do IDS</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Ohodnoťte ho na základě Vašeho odborného odhadu, jak je systém MHD zapojen do IDS (z hlediska tarifní integrace, přestupních vazeb,…). Pokud MHD ve Vašem městě není zapojena do IDS, dejte známku 5.</w:t>
            </w:r>
          </w:p>
        </w:tc>
      </w:tr>
      <w:tr w:rsidR="00415632" w:rsidRPr="00E415BA" w:rsidTr="007D208D">
        <w:trPr>
          <w:trHeight w:val="9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III.g)</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 xml:space="preserve">Návaznosti </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Ohodnoťte na základě Vašeho odborného odhadu, jak jsou jednotlivé linky MHD navzájem provázány (zda linky jedoucí ve stejném úseku jezdí v prokladu), zda na sebe linky navazují v přestupních zastávkách, zda existují návaznosti MHD na jiné druhy veřejné dopravy (v rámci IDS), zda jsou např. odjezdy MHD uzpůsobeny odjezdům vlaků, zda ve Vašem městě funguje systém P+R.</w:t>
            </w:r>
          </w:p>
        </w:tc>
      </w:tr>
      <w:tr w:rsidR="00415632" w:rsidRPr="00E415BA" w:rsidTr="007D208D">
        <w:trPr>
          <w:trHeight w:val="338"/>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III.h)</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Pravidelnost</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Ohodnoťte na základě Vašeho odborného odhadu, jak jsou dodržovány jízdní řády, zda dochází ke zpožďování spojů např. v důsledku kongescí (husté dopravy).</w:t>
            </w:r>
          </w:p>
        </w:tc>
      </w:tr>
      <w:tr w:rsidR="00415632" w:rsidRPr="00E415BA" w:rsidTr="007D208D">
        <w:trPr>
          <w:trHeight w:val="315"/>
        </w:trPr>
        <w:tc>
          <w:tcPr>
            <w:tcW w:w="4673" w:type="dxa"/>
            <w:gridSpan w:val="2"/>
            <w:tcBorders>
              <w:top w:val="single" w:sz="8" w:space="0" w:color="auto"/>
              <w:left w:val="single" w:sz="8" w:space="0" w:color="auto"/>
              <w:bottom w:val="single" w:sz="8" w:space="0" w:color="auto"/>
              <w:right w:val="single" w:sz="8" w:space="0" w:color="000000"/>
            </w:tcBorders>
            <w:shd w:val="clear" w:color="000000" w:fill="FFFFCD"/>
            <w:noWrap/>
            <w:vAlign w:val="center"/>
          </w:tcPr>
          <w:p w:rsidR="00415632" w:rsidRPr="006924B7" w:rsidRDefault="00415632" w:rsidP="003C38FC">
            <w:pPr>
              <w:spacing w:after="0" w:line="240" w:lineRule="auto"/>
            </w:pPr>
            <w:r w:rsidRPr="006924B7">
              <w:t>IV. Ekonomika</w:t>
            </w:r>
          </w:p>
        </w:tc>
        <w:tc>
          <w:tcPr>
            <w:tcW w:w="1109" w:type="dxa"/>
            <w:tcBorders>
              <w:top w:val="single" w:sz="8" w:space="0" w:color="auto"/>
              <w:left w:val="nil"/>
              <w:bottom w:val="single" w:sz="8" w:space="0" w:color="auto"/>
              <w:right w:val="single" w:sz="8" w:space="0" w:color="auto"/>
            </w:tcBorders>
            <w:shd w:val="clear" w:color="000000" w:fill="00B0F0"/>
            <w:noWrap/>
            <w:vAlign w:val="bottom"/>
          </w:tcPr>
          <w:p w:rsidR="00415632" w:rsidRPr="006924B7" w:rsidRDefault="00415632" w:rsidP="003C38FC">
            <w:pPr>
              <w:spacing w:after="0" w:line="240" w:lineRule="auto"/>
            </w:pPr>
            <w:r w:rsidRPr="006924B7">
              <w:t> </w:t>
            </w:r>
          </w:p>
        </w:tc>
        <w:tc>
          <w:tcPr>
            <w:tcW w:w="8494" w:type="dxa"/>
            <w:gridSpan w:val="4"/>
            <w:tcBorders>
              <w:top w:val="single" w:sz="8" w:space="0" w:color="auto"/>
              <w:left w:val="nil"/>
              <w:bottom w:val="single" w:sz="8" w:space="0" w:color="auto"/>
              <w:right w:val="single" w:sz="8" w:space="0" w:color="auto"/>
            </w:tcBorders>
            <w:shd w:val="clear" w:color="000000" w:fill="FFFFCD"/>
            <w:vAlign w:val="bottom"/>
          </w:tcPr>
          <w:p w:rsidR="00415632" w:rsidRDefault="00415632" w:rsidP="003C38FC">
            <w:pPr>
              <w:spacing w:after="0" w:line="240" w:lineRule="auto"/>
              <w:jc w:val="both"/>
            </w:pPr>
            <w:r w:rsidRPr="006924B7">
              <w:t> </w:t>
            </w:r>
          </w:p>
          <w:p w:rsidR="00415632" w:rsidRPr="006924B7" w:rsidRDefault="00415632" w:rsidP="003C38FC">
            <w:pPr>
              <w:spacing w:after="0" w:line="240" w:lineRule="auto"/>
              <w:jc w:val="both"/>
            </w:pPr>
          </w:p>
        </w:tc>
      </w:tr>
      <w:tr w:rsidR="00415632" w:rsidRPr="00E415BA" w:rsidTr="008F6673">
        <w:trPr>
          <w:trHeight w:val="3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IV.a)</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Cena předplatních jízdenek</w:t>
            </w:r>
          </w:p>
        </w:tc>
        <w:tc>
          <w:tcPr>
            <w:tcW w:w="3779" w:type="dxa"/>
            <w:gridSpan w:val="3"/>
            <w:tcBorders>
              <w:top w:val="nil"/>
              <w:left w:val="single" w:sz="8" w:space="0" w:color="auto"/>
              <w:bottom w:val="single" w:sz="4" w:space="0" w:color="auto"/>
              <w:right w:val="single" w:sz="4" w:space="0" w:color="auto"/>
            </w:tcBorders>
            <w:shd w:val="clear" w:color="000000" w:fill="D1F3FF"/>
            <w:noWrap/>
            <w:vAlign w:val="bottom"/>
          </w:tcPr>
          <w:p w:rsidR="00415632" w:rsidRDefault="00415632" w:rsidP="003C38FC">
            <w:pPr>
              <w:spacing w:after="0" w:line="240" w:lineRule="auto"/>
              <w:jc w:val="both"/>
            </w:pPr>
            <w:r>
              <w:t>380 Kč (měsíční – pásmo A)</w:t>
            </w:r>
          </w:p>
          <w:p w:rsidR="00415632" w:rsidRDefault="00415632" w:rsidP="003C38FC">
            <w:pPr>
              <w:spacing w:after="0" w:line="240" w:lineRule="auto"/>
              <w:jc w:val="both"/>
            </w:pPr>
            <w:r>
              <w:t>1 630 Kč (půlroční – pásmo A)</w:t>
            </w:r>
          </w:p>
          <w:p w:rsidR="00415632" w:rsidRPr="006924B7" w:rsidRDefault="00415632" w:rsidP="003C38FC">
            <w:pPr>
              <w:spacing w:after="0" w:line="240" w:lineRule="auto"/>
              <w:jc w:val="both"/>
            </w:pPr>
            <w:hyperlink r:id="rId4" w:history="1">
              <w:r w:rsidRPr="00260E0D">
                <w:rPr>
                  <w:rStyle w:val="Hyperlink"/>
                </w:rPr>
                <w:t>www.dszo.cz</w:t>
              </w:r>
            </w:hyperlink>
          </w:p>
        </w:tc>
        <w:tc>
          <w:tcPr>
            <w:tcW w:w="5824" w:type="dxa"/>
            <w:gridSpan w:val="2"/>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jaká je cena základní měsíční a roční předplatní jízdenky pro dospělou osobu</w:t>
            </w:r>
          </w:p>
        </w:tc>
      </w:tr>
      <w:tr w:rsidR="00415632" w:rsidRPr="00E415BA" w:rsidTr="00FB44A4">
        <w:trPr>
          <w:trHeight w:val="829"/>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IV.b)</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Cena jednorázové jízdenky</w:t>
            </w:r>
          </w:p>
        </w:tc>
        <w:tc>
          <w:tcPr>
            <w:tcW w:w="3779" w:type="dxa"/>
            <w:gridSpan w:val="3"/>
            <w:tcBorders>
              <w:top w:val="nil"/>
              <w:left w:val="single" w:sz="8" w:space="0" w:color="auto"/>
              <w:bottom w:val="single" w:sz="4" w:space="0" w:color="auto"/>
              <w:right w:val="single" w:sz="4" w:space="0" w:color="auto"/>
            </w:tcBorders>
            <w:shd w:val="clear" w:color="000000" w:fill="D1F3FF"/>
            <w:noWrap/>
            <w:vAlign w:val="bottom"/>
          </w:tcPr>
          <w:p w:rsidR="00415632" w:rsidRDefault="00415632" w:rsidP="00AB5896">
            <w:pPr>
              <w:spacing w:after="0" w:line="240" w:lineRule="auto"/>
              <w:jc w:val="both"/>
            </w:pPr>
            <w:r>
              <w:t>46 Kč nepřestupní (pro čtyři jízdy – 20 min)</w:t>
            </w:r>
          </w:p>
          <w:p w:rsidR="00415632" w:rsidRDefault="00415632" w:rsidP="00AB5896">
            <w:pPr>
              <w:spacing w:after="0" w:line="240" w:lineRule="auto"/>
              <w:jc w:val="both"/>
            </w:pPr>
            <w:r>
              <w:t>70 Kč přestupní (pro čtyři jízdy – 50 min)</w:t>
            </w:r>
          </w:p>
          <w:p w:rsidR="00415632" w:rsidRPr="006924B7" w:rsidRDefault="00415632" w:rsidP="00AB5896">
            <w:pPr>
              <w:spacing w:after="0" w:line="240" w:lineRule="auto"/>
              <w:jc w:val="both"/>
            </w:pPr>
            <w:hyperlink r:id="rId5" w:history="1">
              <w:r w:rsidRPr="00260E0D">
                <w:rPr>
                  <w:rStyle w:val="Hyperlink"/>
                </w:rPr>
                <w:t>www.dszo.cz</w:t>
              </w:r>
            </w:hyperlink>
          </w:p>
        </w:tc>
        <w:tc>
          <w:tcPr>
            <w:tcW w:w="5824" w:type="dxa"/>
            <w:gridSpan w:val="2"/>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 xml:space="preserve">Uveďte jaká je cena základní jízdenky pro dospělou osobu. V případě nepřestupního tarifu cenu za jízdenku na maximální vzdálenost/počet zastávkových úseků (při platbě v hotovosti i při platbě el. peněženkou) v případě přestupní jízdenky cenu za jízdenku s platností 60 minut (pokud taková jízdenka neexistuje tak jízdenky s nejbližší dobou platnosti) </w:t>
            </w:r>
          </w:p>
        </w:tc>
      </w:tr>
      <w:tr w:rsidR="00415632" w:rsidRPr="00E415BA" w:rsidTr="00E17F9A">
        <w:trPr>
          <w:trHeight w:val="3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IV.c)</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 xml:space="preserve">Dotace </w:t>
            </w:r>
          </w:p>
        </w:tc>
        <w:tc>
          <w:tcPr>
            <w:tcW w:w="3779" w:type="dxa"/>
            <w:gridSpan w:val="3"/>
            <w:tcBorders>
              <w:top w:val="nil"/>
              <w:left w:val="single" w:sz="8" w:space="0" w:color="auto"/>
              <w:bottom w:val="single" w:sz="4" w:space="0" w:color="auto"/>
              <w:right w:val="single" w:sz="4" w:space="0" w:color="auto"/>
            </w:tcBorders>
            <w:shd w:val="clear" w:color="000000" w:fill="D1F3FF"/>
            <w:noWrap/>
            <w:vAlign w:val="bottom"/>
          </w:tcPr>
          <w:p w:rsidR="00415632" w:rsidRPr="006924B7" w:rsidRDefault="00415632" w:rsidP="003C38FC">
            <w:pPr>
              <w:spacing w:after="0" w:line="240" w:lineRule="auto"/>
              <w:jc w:val="both"/>
            </w:pPr>
            <w:r w:rsidRPr="006924B7">
              <w:t> </w:t>
            </w:r>
            <w:hyperlink r:id="rId6" w:history="1">
              <w:r w:rsidRPr="00260E0D">
                <w:rPr>
                  <w:rStyle w:val="Hyperlink"/>
                </w:rPr>
                <w:t>www.justice.cz</w:t>
              </w:r>
            </w:hyperlink>
            <w:r>
              <w:t xml:space="preserve"> </w:t>
            </w:r>
            <w:r w:rsidRPr="007B058F">
              <w:rPr>
                <w:rStyle w:val="Hyperlink"/>
                <w:color w:val="auto"/>
                <w:u w:val="none"/>
              </w:rPr>
              <w:t>(sbírka</w:t>
            </w:r>
            <w:r>
              <w:rPr>
                <w:rStyle w:val="Hyperlink"/>
                <w:color w:val="auto"/>
                <w:u w:val="none"/>
              </w:rPr>
              <w:t xml:space="preserve"> </w:t>
            </w:r>
            <w:r w:rsidRPr="007B058F">
              <w:rPr>
                <w:rStyle w:val="Hyperlink"/>
                <w:color w:val="auto"/>
                <w:u w:val="none"/>
              </w:rPr>
              <w:t>listin zveřejňovaných v obchodním rejstříku)</w:t>
            </w:r>
          </w:p>
        </w:tc>
        <w:tc>
          <w:tcPr>
            <w:tcW w:w="5824" w:type="dxa"/>
            <w:gridSpan w:val="2"/>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jaká byla výše roční dotace na provoz MHD v roce 2015.</w:t>
            </w:r>
          </w:p>
        </w:tc>
      </w:tr>
      <w:tr w:rsidR="00415632" w:rsidRPr="00E415BA" w:rsidTr="00913807">
        <w:trPr>
          <w:trHeight w:val="278"/>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IV.d)</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Rozpočet města</w:t>
            </w:r>
          </w:p>
        </w:tc>
        <w:tc>
          <w:tcPr>
            <w:tcW w:w="3779" w:type="dxa"/>
            <w:gridSpan w:val="3"/>
            <w:tcBorders>
              <w:top w:val="nil"/>
              <w:left w:val="single" w:sz="8" w:space="0" w:color="auto"/>
              <w:bottom w:val="single" w:sz="4" w:space="0" w:color="auto"/>
              <w:right w:val="single" w:sz="4" w:space="0" w:color="auto"/>
            </w:tcBorders>
            <w:shd w:val="clear" w:color="000000" w:fill="D1F3FF"/>
            <w:noWrap/>
            <w:vAlign w:val="bottom"/>
          </w:tcPr>
          <w:p w:rsidR="00415632" w:rsidRPr="006924B7" w:rsidRDefault="00415632" w:rsidP="003C38FC">
            <w:pPr>
              <w:spacing w:after="0" w:line="240" w:lineRule="auto"/>
              <w:jc w:val="both"/>
            </w:pPr>
            <w:r w:rsidRPr="006924B7">
              <w:t> </w:t>
            </w:r>
            <w:r>
              <w:t>1 249 313 000 Kč</w:t>
            </w:r>
          </w:p>
        </w:tc>
        <w:tc>
          <w:tcPr>
            <w:tcW w:w="5824" w:type="dxa"/>
            <w:gridSpan w:val="2"/>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jaký byl rozpočet města v roce 2015.</w:t>
            </w:r>
          </w:p>
        </w:tc>
      </w:tr>
      <w:tr w:rsidR="00415632" w:rsidRPr="00E415BA" w:rsidTr="00972EAE">
        <w:trPr>
          <w:trHeight w:val="278"/>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IV.e)</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Počet ujetých vozokm v MHD</w:t>
            </w:r>
          </w:p>
        </w:tc>
        <w:tc>
          <w:tcPr>
            <w:tcW w:w="3779" w:type="dxa"/>
            <w:gridSpan w:val="3"/>
            <w:tcBorders>
              <w:top w:val="nil"/>
              <w:left w:val="single" w:sz="8" w:space="0" w:color="auto"/>
              <w:bottom w:val="single" w:sz="4" w:space="0" w:color="auto"/>
              <w:right w:val="single" w:sz="4" w:space="0" w:color="auto"/>
            </w:tcBorders>
            <w:shd w:val="clear" w:color="000000" w:fill="D1F3FF"/>
            <w:noWrap/>
            <w:vAlign w:val="bottom"/>
          </w:tcPr>
          <w:p w:rsidR="00415632" w:rsidRPr="006924B7" w:rsidRDefault="00415632" w:rsidP="003C38FC">
            <w:pPr>
              <w:spacing w:after="0" w:line="240" w:lineRule="auto"/>
              <w:jc w:val="both"/>
            </w:pPr>
            <w:r w:rsidRPr="006924B7">
              <w:t> </w:t>
            </w:r>
            <w:hyperlink r:id="rId7" w:history="1">
              <w:r w:rsidRPr="00260E0D">
                <w:rPr>
                  <w:rStyle w:val="Hyperlink"/>
                </w:rPr>
                <w:t>www.sdp-cr.cz</w:t>
              </w:r>
            </w:hyperlink>
          </w:p>
        </w:tc>
        <w:tc>
          <w:tcPr>
            <w:tcW w:w="5824" w:type="dxa"/>
            <w:gridSpan w:val="2"/>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počet vozokm ujetých v MHD za rok 2015.</w:t>
            </w:r>
          </w:p>
        </w:tc>
      </w:tr>
      <w:tr w:rsidR="00415632" w:rsidRPr="00E415BA" w:rsidTr="007D208D">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IV.f)</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Počet černých pasažérů, vandalismus</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nezveřejňujeme</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Ohodnoťte, na základě Vašeho odborného odhadu, jak je provoz MHD ve Vašem městě negativně ovlivňován vandalismem a jak jsou tržby z prodeje jízdenek ovlivňovány počtem "černých" pasažérů.</w:t>
            </w:r>
          </w:p>
        </w:tc>
      </w:tr>
      <w:tr w:rsidR="00415632" w:rsidRPr="00E415BA" w:rsidTr="007D208D">
        <w:trPr>
          <w:trHeight w:val="315"/>
        </w:trPr>
        <w:tc>
          <w:tcPr>
            <w:tcW w:w="4673" w:type="dxa"/>
            <w:gridSpan w:val="2"/>
            <w:tcBorders>
              <w:top w:val="single" w:sz="8" w:space="0" w:color="auto"/>
              <w:left w:val="single" w:sz="8" w:space="0" w:color="auto"/>
              <w:bottom w:val="single" w:sz="8" w:space="0" w:color="auto"/>
              <w:right w:val="single" w:sz="8" w:space="0" w:color="000000"/>
            </w:tcBorders>
            <w:shd w:val="clear" w:color="000000" w:fill="FFFFCD"/>
            <w:noWrap/>
            <w:vAlign w:val="center"/>
          </w:tcPr>
          <w:p w:rsidR="00415632" w:rsidRPr="006924B7" w:rsidRDefault="00415632" w:rsidP="003C38FC">
            <w:pPr>
              <w:spacing w:after="0" w:line="240" w:lineRule="auto"/>
            </w:pPr>
            <w:r w:rsidRPr="006924B7">
              <w:t>V. Strategie</w:t>
            </w:r>
          </w:p>
        </w:tc>
        <w:tc>
          <w:tcPr>
            <w:tcW w:w="1109" w:type="dxa"/>
            <w:tcBorders>
              <w:top w:val="single" w:sz="8" w:space="0" w:color="auto"/>
              <w:left w:val="nil"/>
              <w:bottom w:val="single" w:sz="8" w:space="0" w:color="auto"/>
              <w:right w:val="single" w:sz="8" w:space="0" w:color="auto"/>
            </w:tcBorders>
            <w:shd w:val="clear" w:color="000000" w:fill="00B0F0"/>
            <w:noWrap/>
            <w:vAlign w:val="bottom"/>
          </w:tcPr>
          <w:p w:rsidR="00415632" w:rsidRPr="006924B7" w:rsidRDefault="00415632" w:rsidP="003C38FC">
            <w:pPr>
              <w:spacing w:after="0" w:line="240" w:lineRule="auto"/>
            </w:pPr>
            <w:r w:rsidRPr="006924B7">
              <w:t> </w:t>
            </w:r>
          </w:p>
        </w:tc>
        <w:tc>
          <w:tcPr>
            <w:tcW w:w="8494" w:type="dxa"/>
            <w:gridSpan w:val="4"/>
            <w:tcBorders>
              <w:top w:val="single" w:sz="8" w:space="0" w:color="auto"/>
              <w:left w:val="nil"/>
              <w:bottom w:val="single" w:sz="8" w:space="0" w:color="auto"/>
              <w:right w:val="single" w:sz="8" w:space="0" w:color="auto"/>
            </w:tcBorders>
            <w:shd w:val="clear" w:color="000000" w:fill="FFFFCD"/>
            <w:vAlign w:val="bottom"/>
          </w:tcPr>
          <w:p w:rsidR="00415632" w:rsidRPr="006924B7" w:rsidRDefault="00415632" w:rsidP="003C38FC">
            <w:pPr>
              <w:spacing w:after="0" w:line="240" w:lineRule="auto"/>
              <w:jc w:val="both"/>
            </w:pPr>
            <w:r w:rsidRPr="006924B7">
              <w:t> </w:t>
            </w:r>
          </w:p>
        </w:tc>
      </w:tr>
      <w:tr w:rsidR="00415632" w:rsidRPr="00E415BA" w:rsidTr="007D208D">
        <w:trPr>
          <w:trHeight w:val="15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V.a)</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Systém standardů kvality</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AB5896">
            <w:pPr>
              <w:spacing w:after="0" w:line="240" w:lineRule="auto"/>
              <w:jc w:val="both"/>
            </w:pPr>
            <w:r w:rsidRPr="006924B7">
              <w:t>Uveďte, jakým způsobem jsou ve Vašem městě nastaveny standardy kvality v MHD. Pokud nemáte ve smlouvě s provozovatelem MHD stanoveny žádné standardy kvality, ohodnoťte známkou 4, pokud máte nastaveny standardy kvality pouze v souladu s nařízení vlády č. 63/2001 Sb., o stanovení minimálních hodnot a ukazatelů standardů kvalit a bezpečnosti a o způsobu jejich prokazování v souvislosti s poskytováním veřejných služeb v přepravě cestujících, dejte známku 3. Pokud máte ve smlouvě s dopravcem nastaveny standardy kvality nad rámec platné legislativy, dejte známku 2 a pokud město aktivně kontroluje dodržování těchto standardů, dejte známku 1.</w:t>
            </w:r>
          </w:p>
        </w:tc>
      </w:tr>
      <w:tr w:rsidR="00415632" w:rsidRPr="00E415BA" w:rsidTr="007D208D">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V.b)</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Délka smlouvy</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2027</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Uveďte, do jakého roku máte platnou smlouvu se stávajícím provozovatelem MHD. Pokud platnost smlouvy končí do roku 2019, uveďte, zda jste již zahájili kroky vedoucí k výběru nového provozovatele (zveřejnění záměru v úředním věstníku EU).</w:t>
            </w:r>
          </w:p>
        </w:tc>
      </w:tr>
      <w:tr w:rsidR="00415632" w:rsidRPr="00E415BA" w:rsidTr="007D208D">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V.c)</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Strategický plán rozvoje MHD</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AA567A" w:rsidRDefault="00415632" w:rsidP="003C38FC">
            <w:pPr>
              <w:spacing w:after="0" w:line="240" w:lineRule="auto"/>
            </w:pPr>
            <w:r w:rsidRPr="006924B7">
              <w:t> </w:t>
            </w:r>
            <w:r w:rsidRPr="00AA567A">
              <w:t>2 (GD)</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C38FC">
            <w:pPr>
              <w:spacing w:after="0" w:line="240" w:lineRule="auto"/>
              <w:jc w:val="both"/>
            </w:pPr>
            <w:r w:rsidRPr="006924B7">
              <w:t>Ohodnoťte, jakým způsobem je MHD řešena ve strategických dokumentech města. Pokud neexistuje žádný strategický dokument zabývající se alespoň okrajově rozvojem MHD, dejte známku 5.</w:t>
            </w:r>
          </w:p>
        </w:tc>
      </w:tr>
      <w:tr w:rsidR="00415632" w:rsidRPr="00E415BA" w:rsidTr="007D208D">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V.d)</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Rozšiřování sítě MHD</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2</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3A0DA3">
            <w:pPr>
              <w:spacing w:after="0" w:line="240" w:lineRule="auto"/>
              <w:jc w:val="both"/>
            </w:pPr>
            <w:r w:rsidRPr="006924B7">
              <w:t>Ohodnoťte, jak systém MHD reaguje na měnící se poptávku cestujících po přepravě (např. zda linkové vedení reflektuje vznik nových obchodních, průmyslových a obytných zón). Zaměřte se i na to, zda město plánuje systém MHD dále rozšiřovat a zkvalitňovat.</w:t>
            </w:r>
          </w:p>
        </w:tc>
      </w:tr>
      <w:tr w:rsidR="00415632" w:rsidRPr="00E415BA" w:rsidTr="006A26C6">
        <w:trPr>
          <w:trHeight w:val="315"/>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V.e)</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Provozovatel MHD</w:t>
            </w:r>
          </w:p>
        </w:tc>
        <w:tc>
          <w:tcPr>
            <w:tcW w:w="5684" w:type="dxa"/>
            <w:gridSpan w:val="4"/>
            <w:tcBorders>
              <w:top w:val="nil"/>
              <w:left w:val="single" w:sz="8" w:space="0" w:color="auto"/>
              <w:bottom w:val="single" w:sz="4" w:space="0" w:color="auto"/>
              <w:right w:val="single" w:sz="4" w:space="0" w:color="auto"/>
            </w:tcBorders>
            <w:shd w:val="clear" w:color="000000" w:fill="D1F3FF"/>
            <w:noWrap/>
            <w:vAlign w:val="bottom"/>
          </w:tcPr>
          <w:p w:rsidR="00415632" w:rsidRPr="006924B7" w:rsidRDefault="00415632" w:rsidP="003C38FC">
            <w:pPr>
              <w:spacing w:after="0" w:line="240" w:lineRule="auto"/>
              <w:jc w:val="both"/>
            </w:pPr>
            <w:r w:rsidRPr="006924B7">
              <w:t> </w:t>
            </w:r>
            <w:r>
              <w:t>Dopravní společnost Zlín – Otrokovice, s.r.o. (vnitřní)</w:t>
            </w:r>
          </w:p>
        </w:tc>
        <w:tc>
          <w:tcPr>
            <w:tcW w:w="3919" w:type="dxa"/>
            <w:tcBorders>
              <w:top w:val="nil"/>
              <w:left w:val="single" w:sz="4" w:space="0" w:color="auto"/>
              <w:bottom w:val="single" w:sz="4" w:space="0" w:color="auto"/>
              <w:right w:val="single" w:sz="8" w:space="0" w:color="auto"/>
            </w:tcBorders>
            <w:vAlign w:val="bottom"/>
          </w:tcPr>
          <w:p w:rsidR="00415632" w:rsidRPr="006924B7" w:rsidRDefault="00415632" w:rsidP="003C38FC">
            <w:pPr>
              <w:spacing w:after="0" w:line="240" w:lineRule="auto"/>
              <w:jc w:val="both"/>
            </w:pPr>
            <w:r w:rsidRPr="006924B7">
              <w:t>Uveďte, kdo v současné době provozuje MHD ve Vašem městě a zda se jedná o tzv. vnitřního provozovatele.</w:t>
            </w:r>
          </w:p>
        </w:tc>
      </w:tr>
      <w:tr w:rsidR="00415632" w:rsidRPr="00E415BA" w:rsidTr="007D208D">
        <w:trPr>
          <w:trHeight w:val="315"/>
        </w:trPr>
        <w:tc>
          <w:tcPr>
            <w:tcW w:w="4673" w:type="dxa"/>
            <w:gridSpan w:val="2"/>
            <w:tcBorders>
              <w:top w:val="single" w:sz="8" w:space="0" w:color="auto"/>
              <w:left w:val="single" w:sz="8" w:space="0" w:color="auto"/>
              <w:bottom w:val="single" w:sz="8" w:space="0" w:color="auto"/>
              <w:right w:val="single" w:sz="8" w:space="0" w:color="000000"/>
            </w:tcBorders>
            <w:shd w:val="clear" w:color="000000" w:fill="FFFFCD"/>
            <w:noWrap/>
            <w:vAlign w:val="center"/>
          </w:tcPr>
          <w:p w:rsidR="00415632" w:rsidRPr="006924B7" w:rsidRDefault="00415632" w:rsidP="003C38FC">
            <w:pPr>
              <w:spacing w:after="0" w:line="240" w:lineRule="auto"/>
            </w:pPr>
            <w:r w:rsidRPr="006924B7">
              <w:t>VI. Ekologie</w:t>
            </w:r>
          </w:p>
        </w:tc>
        <w:tc>
          <w:tcPr>
            <w:tcW w:w="1109" w:type="dxa"/>
            <w:tcBorders>
              <w:top w:val="single" w:sz="8" w:space="0" w:color="auto"/>
              <w:left w:val="nil"/>
              <w:bottom w:val="single" w:sz="8" w:space="0" w:color="auto"/>
              <w:right w:val="single" w:sz="8" w:space="0" w:color="auto"/>
            </w:tcBorders>
            <w:shd w:val="clear" w:color="000000" w:fill="00B0F0"/>
            <w:noWrap/>
            <w:vAlign w:val="bottom"/>
          </w:tcPr>
          <w:p w:rsidR="00415632" w:rsidRPr="006924B7" w:rsidRDefault="00415632" w:rsidP="003C38FC">
            <w:pPr>
              <w:spacing w:after="0" w:line="240" w:lineRule="auto"/>
            </w:pPr>
            <w:r w:rsidRPr="006924B7">
              <w:t> </w:t>
            </w:r>
          </w:p>
        </w:tc>
        <w:tc>
          <w:tcPr>
            <w:tcW w:w="8494" w:type="dxa"/>
            <w:gridSpan w:val="4"/>
            <w:tcBorders>
              <w:top w:val="single" w:sz="8" w:space="0" w:color="auto"/>
              <w:left w:val="nil"/>
              <w:bottom w:val="single" w:sz="8" w:space="0" w:color="auto"/>
              <w:right w:val="single" w:sz="8" w:space="0" w:color="auto"/>
            </w:tcBorders>
            <w:shd w:val="clear" w:color="000000" w:fill="FFFFCD"/>
            <w:vAlign w:val="bottom"/>
          </w:tcPr>
          <w:p w:rsidR="00415632" w:rsidRPr="006924B7" w:rsidRDefault="00415632" w:rsidP="003C38FC">
            <w:pPr>
              <w:spacing w:after="0" w:line="240" w:lineRule="auto"/>
              <w:jc w:val="both"/>
            </w:pPr>
            <w:r w:rsidRPr="006924B7">
              <w:t> </w:t>
            </w:r>
          </w:p>
        </w:tc>
      </w:tr>
      <w:tr w:rsidR="00415632" w:rsidRPr="00E415BA" w:rsidTr="00AC5489">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VI.a)</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Podíl elektrické trakce</w:t>
            </w:r>
          </w:p>
        </w:tc>
        <w:tc>
          <w:tcPr>
            <w:tcW w:w="3479" w:type="dxa"/>
            <w:gridSpan w:val="2"/>
            <w:tcBorders>
              <w:top w:val="nil"/>
              <w:left w:val="single" w:sz="8" w:space="0" w:color="auto"/>
              <w:bottom w:val="single" w:sz="4" w:space="0" w:color="auto"/>
              <w:right w:val="single" w:sz="4" w:space="0" w:color="auto"/>
            </w:tcBorders>
            <w:shd w:val="clear" w:color="000000" w:fill="D1F3FF"/>
            <w:noWrap/>
            <w:vAlign w:val="bottom"/>
          </w:tcPr>
          <w:p w:rsidR="00415632" w:rsidRPr="006924B7" w:rsidRDefault="00415632" w:rsidP="003C38FC">
            <w:pPr>
              <w:spacing w:after="0" w:line="240" w:lineRule="auto"/>
              <w:jc w:val="both"/>
            </w:pPr>
            <w:r w:rsidRPr="006924B7">
              <w:t> </w:t>
            </w:r>
            <w:r>
              <w:t>63,6%</w:t>
            </w:r>
          </w:p>
        </w:tc>
        <w:tc>
          <w:tcPr>
            <w:tcW w:w="6124" w:type="dxa"/>
            <w:gridSpan w:val="3"/>
            <w:tcBorders>
              <w:top w:val="single" w:sz="4" w:space="0" w:color="auto"/>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jaký podíl vozokm je zajišťován tramvajemi, trolejbusy a elektrobusy. Pokud jsou k dispozici údaje o počtu cestujících přepravených el. trakcí, uveďte i toto, pokud ne, tak alespoň odborný procentuální odhad.</w:t>
            </w:r>
          </w:p>
        </w:tc>
      </w:tr>
      <w:tr w:rsidR="00415632" w:rsidRPr="00E415BA" w:rsidTr="006769AB">
        <w:trPr>
          <w:trHeight w:val="3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VI.b)</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Podíl autobusů na cng</w:t>
            </w:r>
          </w:p>
        </w:tc>
        <w:tc>
          <w:tcPr>
            <w:tcW w:w="3479" w:type="dxa"/>
            <w:gridSpan w:val="2"/>
            <w:tcBorders>
              <w:top w:val="nil"/>
              <w:left w:val="single" w:sz="8" w:space="0" w:color="auto"/>
              <w:bottom w:val="single" w:sz="4" w:space="0" w:color="auto"/>
              <w:right w:val="single" w:sz="4" w:space="0" w:color="auto"/>
            </w:tcBorders>
            <w:shd w:val="clear" w:color="000000" w:fill="D1F3FF"/>
            <w:noWrap/>
            <w:vAlign w:val="bottom"/>
          </w:tcPr>
          <w:p w:rsidR="00415632" w:rsidRPr="006924B7" w:rsidRDefault="00415632" w:rsidP="003C38FC">
            <w:pPr>
              <w:spacing w:after="0" w:line="240" w:lineRule="auto"/>
              <w:jc w:val="both"/>
            </w:pPr>
            <w:r w:rsidRPr="006924B7">
              <w:t> </w:t>
            </w:r>
            <w:r>
              <w:t>0</w:t>
            </w:r>
          </w:p>
        </w:tc>
        <w:tc>
          <w:tcPr>
            <w:tcW w:w="6124" w:type="dxa"/>
            <w:gridSpan w:val="3"/>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jaký je % podíl vozidel zajišťujících provoz MHD s pohonem na CNG.</w:t>
            </w:r>
          </w:p>
        </w:tc>
      </w:tr>
      <w:tr w:rsidR="00415632" w:rsidRPr="00E415BA" w:rsidTr="00D27BF1">
        <w:trPr>
          <w:trHeight w:val="315"/>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VI.c)</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Podíl autobusů s normou E4 a vyšší</w:t>
            </w:r>
          </w:p>
        </w:tc>
        <w:tc>
          <w:tcPr>
            <w:tcW w:w="3479" w:type="dxa"/>
            <w:gridSpan w:val="2"/>
            <w:tcBorders>
              <w:top w:val="nil"/>
              <w:left w:val="single" w:sz="8" w:space="0" w:color="auto"/>
              <w:bottom w:val="single" w:sz="4" w:space="0" w:color="auto"/>
              <w:right w:val="single" w:sz="4" w:space="0" w:color="auto"/>
            </w:tcBorders>
            <w:shd w:val="clear" w:color="000000" w:fill="D1F3FF"/>
            <w:noWrap/>
            <w:vAlign w:val="bottom"/>
          </w:tcPr>
          <w:p w:rsidR="00415632" w:rsidRPr="006924B7" w:rsidRDefault="00415632" w:rsidP="003C38FC">
            <w:pPr>
              <w:spacing w:after="0" w:line="240" w:lineRule="auto"/>
              <w:jc w:val="both"/>
            </w:pPr>
            <w:r w:rsidRPr="006924B7">
              <w:t> </w:t>
            </w:r>
            <w:r>
              <w:t>40%</w:t>
            </w:r>
          </w:p>
        </w:tc>
        <w:tc>
          <w:tcPr>
            <w:tcW w:w="6124" w:type="dxa"/>
            <w:gridSpan w:val="3"/>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jaký je % podíl vozidel zajišťujících provoz MHD plnicích emisní normu E4 a vyšší.</w:t>
            </w:r>
          </w:p>
        </w:tc>
      </w:tr>
      <w:tr w:rsidR="00415632" w:rsidRPr="00E415BA" w:rsidTr="007D208D">
        <w:trPr>
          <w:trHeight w:val="315"/>
        </w:trPr>
        <w:tc>
          <w:tcPr>
            <w:tcW w:w="4673" w:type="dxa"/>
            <w:gridSpan w:val="2"/>
            <w:tcBorders>
              <w:top w:val="single" w:sz="8" w:space="0" w:color="auto"/>
              <w:left w:val="single" w:sz="8" w:space="0" w:color="auto"/>
              <w:bottom w:val="single" w:sz="8" w:space="0" w:color="auto"/>
              <w:right w:val="single" w:sz="8" w:space="0" w:color="000000"/>
            </w:tcBorders>
            <w:shd w:val="clear" w:color="000000" w:fill="FFFFCD"/>
            <w:noWrap/>
            <w:vAlign w:val="center"/>
          </w:tcPr>
          <w:p w:rsidR="00415632" w:rsidRPr="006924B7" w:rsidRDefault="00415632" w:rsidP="003C38FC">
            <w:pPr>
              <w:spacing w:after="0" w:line="240" w:lineRule="auto"/>
            </w:pPr>
            <w:r w:rsidRPr="006924B7">
              <w:t>VII. Sociální oblast</w:t>
            </w:r>
          </w:p>
        </w:tc>
        <w:tc>
          <w:tcPr>
            <w:tcW w:w="1109" w:type="dxa"/>
            <w:tcBorders>
              <w:top w:val="single" w:sz="8" w:space="0" w:color="auto"/>
              <w:left w:val="nil"/>
              <w:bottom w:val="single" w:sz="8" w:space="0" w:color="auto"/>
              <w:right w:val="single" w:sz="8" w:space="0" w:color="auto"/>
            </w:tcBorders>
            <w:shd w:val="clear" w:color="000000" w:fill="00B0F0"/>
            <w:noWrap/>
            <w:vAlign w:val="bottom"/>
          </w:tcPr>
          <w:p w:rsidR="00415632" w:rsidRPr="006924B7" w:rsidRDefault="00415632" w:rsidP="003C38FC">
            <w:pPr>
              <w:spacing w:after="0" w:line="240" w:lineRule="auto"/>
            </w:pPr>
            <w:r w:rsidRPr="006924B7">
              <w:t> </w:t>
            </w:r>
          </w:p>
        </w:tc>
        <w:tc>
          <w:tcPr>
            <w:tcW w:w="8494" w:type="dxa"/>
            <w:gridSpan w:val="4"/>
            <w:tcBorders>
              <w:top w:val="single" w:sz="8" w:space="0" w:color="auto"/>
              <w:left w:val="nil"/>
              <w:bottom w:val="single" w:sz="8" w:space="0" w:color="auto"/>
              <w:right w:val="single" w:sz="8" w:space="0" w:color="auto"/>
            </w:tcBorders>
            <w:shd w:val="clear" w:color="000000" w:fill="FFFFCD"/>
            <w:vAlign w:val="bottom"/>
          </w:tcPr>
          <w:p w:rsidR="00415632" w:rsidRPr="006924B7" w:rsidRDefault="00415632" w:rsidP="003C38FC">
            <w:pPr>
              <w:spacing w:after="0" w:line="240" w:lineRule="auto"/>
              <w:jc w:val="both"/>
            </w:pPr>
            <w:r w:rsidRPr="006924B7">
              <w:t> </w:t>
            </w:r>
          </w:p>
        </w:tc>
      </w:tr>
      <w:tr w:rsidR="00415632" w:rsidRPr="00E415BA" w:rsidTr="00D079D5">
        <w:trPr>
          <w:trHeight w:val="3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VII.a)</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Vývoj počtu cestujících</w:t>
            </w:r>
          </w:p>
        </w:tc>
        <w:tc>
          <w:tcPr>
            <w:tcW w:w="3479" w:type="dxa"/>
            <w:gridSpan w:val="2"/>
            <w:tcBorders>
              <w:top w:val="nil"/>
              <w:left w:val="single" w:sz="8" w:space="0" w:color="auto"/>
              <w:bottom w:val="single" w:sz="4" w:space="0" w:color="auto"/>
              <w:right w:val="single" w:sz="4" w:space="0" w:color="auto"/>
            </w:tcBorders>
            <w:shd w:val="clear" w:color="000000" w:fill="D1F3FF"/>
            <w:noWrap/>
            <w:vAlign w:val="bottom"/>
          </w:tcPr>
          <w:p w:rsidR="00415632" w:rsidRPr="006924B7" w:rsidRDefault="00415632" w:rsidP="003A0DA3">
            <w:pPr>
              <w:spacing w:after="0" w:line="240" w:lineRule="auto"/>
              <w:jc w:val="both"/>
            </w:pPr>
            <w:r w:rsidRPr="006924B7">
              <w:t> </w:t>
            </w:r>
            <w:r>
              <w:t>klesá</w:t>
            </w:r>
          </w:p>
        </w:tc>
        <w:tc>
          <w:tcPr>
            <w:tcW w:w="6124" w:type="dxa"/>
            <w:gridSpan w:val="3"/>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zda počet cestujících v posledních 5 letech klesá, stoupá anebo je přibližně stejný.</w:t>
            </w:r>
          </w:p>
        </w:tc>
      </w:tr>
      <w:tr w:rsidR="00415632" w:rsidRPr="00E415BA" w:rsidTr="009334E2">
        <w:trPr>
          <w:trHeight w:val="3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VII.b)</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Provoz MHD v sociálně vyloučené lokalitě</w:t>
            </w:r>
          </w:p>
        </w:tc>
        <w:tc>
          <w:tcPr>
            <w:tcW w:w="3479" w:type="dxa"/>
            <w:gridSpan w:val="2"/>
            <w:tcBorders>
              <w:top w:val="nil"/>
              <w:left w:val="single" w:sz="8" w:space="0" w:color="auto"/>
              <w:bottom w:val="single" w:sz="4" w:space="0" w:color="auto"/>
              <w:right w:val="single" w:sz="4" w:space="0" w:color="auto"/>
            </w:tcBorders>
            <w:shd w:val="clear" w:color="000000" w:fill="D1F3FF"/>
            <w:noWrap/>
            <w:vAlign w:val="bottom"/>
          </w:tcPr>
          <w:p w:rsidR="00415632" w:rsidRPr="006924B7" w:rsidRDefault="00415632" w:rsidP="007D208D">
            <w:pPr>
              <w:spacing w:after="0" w:line="240" w:lineRule="auto"/>
              <w:jc w:val="both"/>
            </w:pPr>
            <w:r w:rsidRPr="006924B7">
              <w:t> </w:t>
            </w:r>
            <w:r>
              <w:t>ne</w:t>
            </w:r>
          </w:p>
        </w:tc>
        <w:tc>
          <w:tcPr>
            <w:tcW w:w="6124" w:type="dxa"/>
            <w:gridSpan w:val="3"/>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Pokud je ve Vašem městě sociálně vyloučená oblast, ohodnoťte, jak je obsluhována pomocí MHD.</w:t>
            </w:r>
          </w:p>
        </w:tc>
      </w:tr>
      <w:tr w:rsidR="00415632" w:rsidRPr="00E415BA" w:rsidTr="00C948DC">
        <w:trPr>
          <w:trHeight w:val="3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VII.c)</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Modal split</w:t>
            </w:r>
          </w:p>
        </w:tc>
        <w:tc>
          <w:tcPr>
            <w:tcW w:w="3479" w:type="dxa"/>
            <w:gridSpan w:val="2"/>
            <w:tcBorders>
              <w:top w:val="nil"/>
              <w:left w:val="single" w:sz="8" w:space="0" w:color="auto"/>
              <w:bottom w:val="single" w:sz="4" w:space="0" w:color="auto"/>
              <w:right w:val="single" w:sz="4" w:space="0" w:color="auto"/>
            </w:tcBorders>
            <w:shd w:val="clear" w:color="000000" w:fill="D1F3FF"/>
            <w:noWrap/>
            <w:vAlign w:val="bottom"/>
          </w:tcPr>
          <w:p w:rsidR="00415632" w:rsidRPr="002F2E61" w:rsidRDefault="00415632" w:rsidP="003C38FC">
            <w:pPr>
              <w:spacing w:after="0" w:line="240" w:lineRule="auto"/>
              <w:jc w:val="both"/>
            </w:pPr>
            <w:r w:rsidRPr="002F2E61">
              <w:t xml:space="preserve"> 24,1 / 45,2 / 25,2 / 1,6 </w:t>
            </w:r>
            <w:r w:rsidRPr="002F2E61">
              <w:sym w:font="Symbol" w:char="F05B"/>
            </w:r>
            <w:r w:rsidRPr="002F2E61">
              <w:sym w:font="Symbol" w:char="F025"/>
            </w:r>
            <w:r w:rsidRPr="002F2E61">
              <w:sym w:font="Symbol" w:char="F05D"/>
            </w:r>
          </w:p>
        </w:tc>
        <w:tc>
          <w:tcPr>
            <w:tcW w:w="6124" w:type="dxa"/>
            <w:gridSpan w:val="3"/>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modal split ve Vašem městě (poměr cest MHD, osobním automobil, pěšky, na kole)</w:t>
            </w:r>
          </w:p>
        </w:tc>
      </w:tr>
      <w:tr w:rsidR="00415632" w:rsidRPr="00E415BA" w:rsidTr="004B1EED">
        <w:trPr>
          <w:trHeight w:val="3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VII.d)</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Počet cestujících za rok</w:t>
            </w:r>
          </w:p>
        </w:tc>
        <w:tc>
          <w:tcPr>
            <w:tcW w:w="3479" w:type="dxa"/>
            <w:gridSpan w:val="2"/>
            <w:tcBorders>
              <w:top w:val="nil"/>
              <w:left w:val="single" w:sz="8" w:space="0" w:color="auto"/>
              <w:bottom w:val="single" w:sz="4" w:space="0" w:color="auto"/>
              <w:right w:val="single" w:sz="4" w:space="0" w:color="auto"/>
            </w:tcBorders>
            <w:shd w:val="clear" w:color="000000" w:fill="D1F3FF"/>
            <w:noWrap/>
            <w:vAlign w:val="bottom"/>
          </w:tcPr>
          <w:p w:rsidR="00415632" w:rsidRPr="00302031" w:rsidRDefault="00415632" w:rsidP="003C38FC">
            <w:pPr>
              <w:spacing w:after="0" w:line="240" w:lineRule="auto"/>
              <w:jc w:val="both"/>
              <w:rPr>
                <w:color w:val="FF0000"/>
              </w:rPr>
            </w:pPr>
            <w:hyperlink r:id="rId8" w:history="1">
              <w:r w:rsidRPr="00260E0D">
                <w:rPr>
                  <w:rStyle w:val="Hyperlink"/>
                </w:rPr>
                <w:t>www.sdp-cr.cz</w:t>
              </w:r>
            </w:hyperlink>
            <w:r>
              <w:t xml:space="preserve"> (výroční zpráva SDP za r.2015)</w:t>
            </w:r>
          </w:p>
        </w:tc>
        <w:tc>
          <w:tcPr>
            <w:tcW w:w="6124" w:type="dxa"/>
            <w:gridSpan w:val="3"/>
            <w:tcBorders>
              <w:top w:val="nil"/>
              <w:left w:val="single" w:sz="4" w:space="0" w:color="auto"/>
              <w:bottom w:val="single" w:sz="4" w:space="0" w:color="auto"/>
              <w:right w:val="single" w:sz="8" w:space="0" w:color="auto"/>
            </w:tcBorders>
            <w:vAlign w:val="bottom"/>
          </w:tcPr>
          <w:p w:rsidR="00415632" w:rsidRPr="006924B7" w:rsidRDefault="00415632" w:rsidP="00D44913">
            <w:pPr>
              <w:spacing w:after="0" w:line="240" w:lineRule="auto"/>
              <w:jc w:val="both"/>
            </w:pPr>
            <w:r w:rsidRPr="006924B7">
              <w:t>Uveďte počet cestujících v MHD v roce 2015.</w:t>
            </w:r>
          </w:p>
        </w:tc>
      </w:tr>
      <w:tr w:rsidR="00415632" w:rsidRPr="00E415BA" w:rsidTr="007D208D">
        <w:trPr>
          <w:trHeight w:val="315"/>
        </w:trPr>
        <w:tc>
          <w:tcPr>
            <w:tcW w:w="4673" w:type="dxa"/>
            <w:gridSpan w:val="2"/>
            <w:tcBorders>
              <w:top w:val="single" w:sz="8" w:space="0" w:color="auto"/>
              <w:left w:val="single" w:sz="8" w:space="0" w:color="auto"/>
              <w:bottom w:val="single" w:sz="8" w:space="0" w:color="auto"/>
              <w:right w:val="single" w:sz="8" w:space="0" w:color="000000"/>
            </w:tcBorders>
            <w:shd w:val="clear" w:color="000000" w:fill="FFFFCD"/>
            <w:noWrap/>
            <w:vAlign w:val="center"/>
          </w:tcPr>
          <w:p w:rsidR="00415632" w:rsidRPr="006924B7" w:rsidRDefault="00415632" w:rsidP="003C38FC">
            <w:pPr>
              <w:spacing w:after="0" w:line="240" w:lineRule="auto"/>
            </w:pPr>
            <w:r w:rsidRPr="006924B7">
              <w:t>VIII. Marketing a informovanost</w:t>
            </w:r>
          </w:p>
        </w:tc>
        <w:tc>
          <w:tcPr>
            <w:tcW w:w="1109" w:type="dxa"/>
            <w:tcBorders>
              <w:top w:val="single" w:sz="8" w:space="0" w:color="auto"/>
              <w:left w:val="nil"/>
              <w:bottom w:val="single" w:sz="8" w:space="0" w:color="auto"/>
              <w:right w:val="single" w:sz="8" w:space="0" w:color="auto"/>
            </w:tcBorders>
            <w:shd w:val="clear" w:color="000000" w:fill="00B0F0"/>
            <w:noWrap/>
            <w:vAlign w:val="bottom"/>
          </w:tcPr>
          <w:p w:rsidR="00415632" w:rsidRPr="006924B7" w:rsidRDefault="00415632" w:rsidP="003C38FC">
            <w:pPr>
              <w:spacing w:after="0" w:line="240" w:lineRule="auto"/>
            </w:pPr>
            <w:r w:rsidRPr="006924B7">
              <w:t> </w:t>
            </w:r>
          </w:p>
        </w:tc>
        <w:tc>
          <w:tcPr>
            <w:tcW w:w="8494" w:type="dxa"/>
            <w:gridSpan w:val="4"/>
            <w:tcBorders>
              <w:top w:val="single" w:sz="8" w:space="0" w:color="auto"/>
              <w:left w:val="nil"/>
              <w:bottom w:val="single" w:sz="8" w:space="0" w:color="auto"/>
              <w:right w:val="single" w:sz="8" w:space="0" w:color="auto"/>
            </w:tcBorders>
            <w:shd w:val="clear" w:color="000000" w:fill="FFFFCD"/>
            <w:vAlign w:val="bottom"/>
          </w:tcPr>
          <w:p w:rsidR="00415632" w:rsidRPr="006924B7" w:rsidRDefault="00415632" w:rsidP="003C38FC">
            <w:pPr>
              <w:spacing w:after="0" w:line="240" w:lineRule="auto"/>
              <w:jc w:val="both"/>
            </w:pPr>
            <w:r w:rsidRPr="006924B7">
              <w:t> </w:t>
            </w:r>
          </w:p>
        </w:tc>
      </w:tr>
      <w:tr w:rsidR="00415632" w:rsidRPr="00E415BA" w:rsidTr="007D208D">
        <w:trPr>
          <w:trHeight w:val="600"/>
        </w:trPr>
        <w:tc>
          <w:tcPr>
            <w:tcW w:w="940" w:type="dxa"/>
            <w:tcBorders>
              <w:top w:val="nil"/>
              <w:left w:val="single" w:sz="8" w:space="0" w:color="auto"/>
              <w:bottom w:val="single" w:sz="4" w:space="0" w:color="auto"/>
              <w:right w:val="single" w:sz="4" w:space="0" w:color="auto"/>
            </w:tcBorders>
            <w:noWrap/>
            <w:vAlign w:val="center"/>
          </w:tcPr>
          <w:p w:rsidR="00415632" w:rsidRPr="006924B7" w:rsidRDefault="00415632" w:rsidP="003C38FC">
            <w:pPr>
              <w:spacing w:after="0" w:line="240" w:lineRule="auto"/>
              <w:jc w:val="center"/>
            </w:pPr>
            <w:r w:rsidRPr="006924B7">
              <w:t>VIII.a)</w:t>
            </w:r>
          </w:p>
        </w:tc>
        <w:tc>
          <w:tcPr>
            <w:tcW w:w="3733" w:type="dxa"/>
            <w:tcBorders>
              <w:top w:val="nil"/>
              <w:left w:val="nil"/>
              <w:bottom w:val="single" w:sz="4" w:space="0" w:color="auto"/>
              <w:right w:val="nil"/>
            </w:tcBorders>
            <w:noWrap/>
            <w:vAlign w:val="center"/>
          </w:tcPr>
          <w:p w:rsidR="00415632" w:rsidRPr="006924B7" w:rsidRDefault="00415632" w:rsidP="003C38FC">
            <w:pPr>
              <w:spacing w:after="0" w:line="240" w:lineRule="auto"/>
            </w:pPr>
            <w:r w:rsidRPr="006924B7">
              <w:t xml:space="preserve">Marketingové akce </w:t>
            </w:r>
          </w:p>
        </w:tc>
        <w:tc>
          <w:tcPr>
            <w:tcW w:w="1109" w:type="dxa"/>
            <w:tcBorders>
              <w:top w:val="nil"/>
              <w:left w:val="single" w:sz="8" w:space="0" w:color="auto"/>
              <w:bottom w:val="single" w:sz="4"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single" w:sz="4" w:space="0" w:color="auto"/>
              <w:right w:val="single" w:sz="8" w:space="0" w:color="auto"/>
            </w:tcBorders>
            <w:vAlign w:val="bottom"/>
          </w:tcPr>
          <w:p w:rsidR="00415632" w:rsidRPr="006924B7" w:rsidRDefault="00415632" w:rsidP="007D208D">
            <w:pPr>
              <w:spacing w:after="0" w:line="240" w:lineRule="auto"/>
              <w:jc w:val="both"/>
            </w:pPr>
            <w:r w:rsidRPr="006924B7">
              <w:t>Ohodnoťte, jakým způsobem je MHD propagována (např. zda město pořádá kampaně na podpo</w:t>
            </w:r>
            <w:bookmarkStart w:id="0" w:name="_GoBack"/>
            <w:bookmarkEnd w:id="0"/>
            <w:r w:rsidRPr="006924B7">
              <w:t>ru udržitelné mobility, zda provozovatel MHD zajišťuje propagaci používání MHD, pořádá dny otevřených dveří ve svém zázemí apod.)</w:t>
            </w:r>
          </w:p>
        </w:tc>
      </w:tr>
      <w:tr w:rsidR="00415632" w:rsidRPr="00E415BA" w:rsidTr="007D208D">
        <w:trPr>
          <w:trHeight w:val="915"/>
        </w:trPr>
        <w:tc>
          <w:tcPr>
            <w:tcW w:w="940" w:type="dxa"/>
            <w:tcBorders>
              <w:top w:val="nil"/>
              <w:left w:val="single" w:sz="8" w:space="0" w:color="auto"/>
              <w:bottom w:val="single" w:sz="8" w:space="0" w:color="auto"/>
              <w:right w:val="single" w:sz="4" w:space="0" w:color="auto"/>
            </w:tcBorders>
            <w:noWrap/>
            <w:vAlign w:val="center"/>
          </w:tcPr>
          <w:p w:rsidR="00415632" w:rsidRPr="006924B7" w:rsidRDefault="00415632" w:rsidP="003C38FC">
            <w:pPr>
              <w:spacing w:after="0" w:line="240" w:lineRule="auto"/>
              <w:jc w:val="center"/>
            </w:pPr>
            <w:r w:rsidRPr="006924B7">
              <w:t>VIII.b)</w:t>
            </w:r>
          </w:p>
        </w:tc>
        <w:tc>
          <w:tcPr>
            <w:tcW w:w="3733" w:type="dxa"/>
            <w:tcBorders>
              <w:top w:val="nil"/>
              <w:left w:val="nil"/>
              <w:bottom w:val="single" w:sz="8" w:space="0" w:color="auto"/>
              <w:right w:val="nil"/>
            </w:tcBorders>
            <w:noWrap/>
            <w:vAlign w:val="center"/>
          </w:tcPr>
          <w:p w:rsidR="00415632" w:rsidRPr="006924B7" w:rsidRDefault="00415632" w:rsidP="007D208D">
            <w:pPr>
              <w:spacing w:after="0" w:line="240" w:lineRule="auto"/>
            </w:pPr>
            <w:r w:rsidRPr="006924B7">
              <w:t>informovanost cestujících</w:t>
            </w:r>
          </w:p>
        </w:tc>
        <w:tc>
          <w:tcPr>
            <w:tcW w:w="1109" w:type="dxa"/>
            <w:tcBorders>
              <w:top w:val="nil"/>
              <w:left w:val="single" w:sz="8" w:space="0" w:color="auto"/>
              <w:bottom w:val="single" w:sz="8" w:space="0" w:color="auto"/>
              <w:right w:val="single" w:sz="8" w:space="0" w:color="auto"/>
            </w:tcBorders>
            <w:shd w:val="clear" w:color="000000" w:fill="D1F3FF"/>
            <w:noWrap/>
            <w:vAlign w:val="bottom"/>
          </w:tcPr>
          <w:p w:rsidR="00415632" w:rsidRPr="006924B7" w:rsidRDefault="00415632" w:rsidP="003C38FC">
            <w:pPr>
              <w:spacing w:after="0" w:line="240" w:lineRule="auto"/>
            </w:pPr>
            <w:r w:rsidRPr="006924B7">
              <w:t> </w:t>
            </w:r>
            <w:r>
              <w:t>1</w:t>
            </w:r>
          </w:p>
        </w:tc>
        <w:tc>
          <w:tcPr>
            <w:tcW w:w="8494" w:type="dxa"/>
            <w:gridSpan w:val="4"/>
            <w:tcBorders>
              <w:top w:val="nil"/>
              <w:left w:val="nil"/>
              <w:bottom w:val="single" w:sz="8" w:space="0" w:color="auto"/>
              <w:right w:val="single" w:sz="8" w:space="0" w:color="auto"/>
            </w:tcBorders>
            <w:vAlign w:val="bottom"/>
          </w:tcPr>
          <w:p w:rsidR="00415632" w:rsidRPr="006924B7" w:rsidRDefault="00415632" w:rsidP="007D208D">
            <w:pPr>
              <w:spacing w:after="0" w:line="240" w:lineRule="auto"/>
              <w:jc w:val="both"/>
            </w:pPr>
            <w:r w:rsidRPr="006924B7">
              <w:t xml:space="preserve">Na základě Vaší odborné znalosti problematiky MHD posuďte, jak je cestující veřejnost ve Vašem městě informována o aktuálních změnách v systému MHD, tarifu, linkovém vedení, … Zaměřte se na způsob předávání informací cestujícím (informace na zastávkách, webových stránkách, města, dopravce, radniční noviny, využití ostatních médií, jako jsou sociální sítě, regionální televize a rozhlas). </w:t>
            </w:r>
          </w:p>
        </w:tc>
      </w:tr>
    </w:tbl>
    <w:p w:rsidR="00415632" w:rsidRPr="006924B7" w:rsidRDefault="00415632" w:rsidP="003C38FC"/>
    <w:sectPr w:rsidR="00415632" w:rsidRPr="006924B7" w:rsidSect="00C438B1">
      <w:pgSz w:w="16838" w:h="11906" w:orient="landscape"/>
      <w:pgMar w:top="1418"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A8D"/>
    <w:rsid w:val="00005E6C"/>
    <w:rsid w:val="0001733A"/>
    <w:rsid w:val="000A59EB"/>
    <w:rsid w:val="001141E8"/>
    <w:rsid w:val="00127300"/>
    <w:rsid w:val="0013104D"/>
    <w:rsid w:val="001D177A"/>
    <w:rsid w:val="001F1745"/>
    <w:rsid w:val="0022367C"/>
    <w:rsid w:val="00260E0D"/>
    <w:rsid w:val="002F2E61"/>
    <w:rsid w:val="00302031"/>
    <w:rsid w:val="0031086C"/>
    <w:rsid w:val="0031234C"/>
    <w:rsid w:val="00396418"/>
    <w:rsid w:val="003A0DA3"/>
    <w:rsid w:val="003B63E0"/>
    <w:rsid w:val="003C38FC"/>
    <w:rsid w:val="003F7C6E"/>
    <w:rsid w:val="00415632"/>
    <w:rsid w:val="004559C8"/>
    <w:rsid w:val="004B1EED"/>
    <w:rsid w:val="005417A3"/>
    <w:rsid w:val="005B28D7"/>
    <w:rsid w:val="00647354"/>
    <w:rsid w:val="006769AB"/>
    <w:rsid w:val="006924B7"/>
    <w:rsid w:val="006A26C6"/>
    <w:rsid w:val="00720D8D"/>
    <w:rsid w:val="00756ED5"/>
    <w:rsid w:val="0079356F"/>
    <w:rsid w:val="007B058F"/>
    <w:rsid w:val="007D08FF"/>
    <w:rsid w:val="007D208D"/>
    <w:rsid w:val="00801931"/>
    <w:rsid w:val="008131C0"/>
    <w:rsid w:val="008821FB"/>
    <w:rsid w:val="0088443B"/>
    <w:rsid w:val="008E24D4"/>
    <w:rsid w:val="008F6673"/>
    <w:rsid w:val="00913807"/>
    <w:rsid w:val="009334E2"/>
    <w:rsid w:val="00972EAE"/>
    <w:rsid w:val="009E5460"/>
    <w:rsid w:val="009F2CD0"/>
    <w:rsid w:val="00A84D31"/>
    <w:rsid w:val="00AA567A"/>
    <w:rsid w:val="00AB5896"/>
    <w:rsid w:val="00AC5489"/>
    <w:rsid w:val="00AE0984"/>
    <w:rsid w:val="00BF4BCA"/>
    <w:rsid w:val="00BF76D3"/>
    <w:rsid w:val="00C438B1"/>
    <w:rsid w:val="00C70D33"/>
    <w:rsid w:val="00C93D22"/>
    <w:rsid w:val="00C948DC"/>
    <w:rsid w:val="00CD7609"/>
    <w:rsid w:val="00D079D5"/>
    <w:rsid w:val="00D1149D"/>
    <w:rsid w:val="00D27BF1"/>
    <w:rsid w:val="00D44913"/>
    <w:rsid w:val="00DD0B87"/>
    <w:rsid w:val="00E17F9A"/>
    <w:rsid w:val="00E415BA"/>
    <w:rsid w:val="00F07AE8"/>
    <w:rsid w:val="00F14CB8"/>
    <w:rsid w:val="00FB44A4"/>
    <w:rsid w:val="00FC1D33"/>
    <w:rsid w:val="00FF3A8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6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567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87643156">
      <w:marLeft w:val="0"/>
      <w:marRight w:val="0"/>
      <w:marTop w:val="0"/>
      <w:marBottom w:val="0"/>
      <w:divBdr>
        <w:top w:val="none" w:sz="0" w:space="0" w:color="auto"/>
        <w:left w:val="none" w:sz="0" w:space="0" w:color="auto"/>
        <w:bottom w:val="none" w:sz="0" w:space="0" w:color="auto"/>
        <w:right w:val="none" w:sz="0" w:space="0" w:color="auto"/>
      </w:divBdr>
    </w:div>
    <w:div w:id="887643157">
      <w:marLeft w:val="0"/>
      <w:marRight w:val="0"/>
      <w:marTop w:val="0"/>
      <w:marBottom w:val="0"/>
      <w:divBdr>
        <w:top w:val="none" w:sz="0" w:space="0" w:color="auto"/>
        <w:left w:val="none" w:sz="0" w:space="0" w:color="auto"/>
        <w:bottom w:val="none" w:sz="0" w:space="0" w:color="auto"/>
        <w:right w:val="none" w:sz="0" w:space="0" w:color="auto"/>
      </w:divBdr>
    </w:div>
    <w:div w:id="887643158">
      <w:marLeft w:val="0"/>
      <w:marRight w:val="0"/>
      <w:marTop w:val="0"/>
      <w:marBottom w:val="0"/>
      <w:divBdr>
        <w:top w:val="none" w:sz="0" w:space="0" w:color="auto"/>
        <w:left w:val="none" w:sz="0" w:space="0" w:color="auto"/>
        <w:bottom w:val="none" w:sz="0" w:space="0" w:color="auto"/>
        <w:right w:val="none" w:sz="0" w:space="0" w:color="auto"/>
      </w:divBdr>
    </w:div>
    <w:div w:id="887643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p-cr.cz" TargetMode="External"/><Relationship Id="rId3" Type="http://schemas.openxmlformats.org/officeDocument/2006/relationships/webSettings" Target="webSettings.xml"/><Relationship Id="rId7" Type="http://schemas.openxmlformats.org/officeDocument/2006/relationships/hyperlink" Target="http://www.sdp-cr.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tice.cz" TargetMode="External"/><Relationship Id="rId5" Type="http://schemas.openxmlformats.org/officeDocument/2006/relationships/hyperlink" Target="http://www.dszo.cz" TargetMode="External"/><Relationship Id="rId10" Type="http://schemas.openxmlformats.org/officeDocument/2006/relationships/theme" Target="theme/theme1.xml"/><Relationship Id="rId4" Type="http://schemas.openxmlformats.org/officeDocument/2006/relationships/hyperlink" Target="http://www.dszo.c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6</Pages>
  <Words>1779</Words>
  <Characters>10497</Characters>
  <Application>Microsoft Office Outlook</Application>
  <DocSecurity>0</DocSecurity>
  <Lines>0</Lines>
  <Paragraphs>0</Paragraphs>
  <ScaleCrop>false</ScaleCrop>
  <Company>Statutární město Jihlava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Pokyny k vyplňování:</dc:title>
  <dc:subject/>
  <dc:creator>Marketka;Kočí Michal</dc:creator>
  <cp:keywords/>
  <dc:description/>
  <cp:lastModifiedBy>ZLAMAL_OKaRDS</cp:lastModifiedBy>
  <cp:revision>4</cp:revision>
  <dcterms:created xsi:type="dcterms:W3CDTF">2016-09-01T11:38:00Z</dcterms:created>
  <dcterms:modified xsi:type="dcterms:W3CDTF">2016-09-02T11:43:00Z</dcterms:modified>
</cp:coreProperties>
</file>